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cs="华文楷体" w:asciiTheme="minorEastAsia" w:hAnsiTheme="minorEastAsia" w:eastAsiaTheme="minorEastAsia"/>
          <w:b/>
          <w:color w:val="000000" w:themeColor="text1"/>
          <w:sz w:val="52"/>
          <w:szCs w:val="52"/>
        </w:rPr>
      </w:pPr>
    </w:p>
    <w:p>
      <w:pPr>
        <w:jc w:val="center"/>
        <w:rPr>
          <w:rFonts w:cs="华文楷体" w:asciiTheme="minorEastAsia" w:hAnsiTheme="minorEastAsia" w:eastAsiaTheme="minorEastAsia"/>
          <w:b/>
          <w:color w:val="000000" w:themeColor="text1"/>
          <w:sz w:val="52"/>
          <w:szCs w:val="52"/>
        </w:rPr>
      </w:pPr>
      <w:r>
        <w:rPr>
          <w:rFonts w:hint="eastAsia" w:cs="华文楷体" w:asciiTheme="minorEastAsia" w:hAnsiTheme="minorEastAsia" w:eastAsiaTheme="minorEastAsia"/>
          <w:b/>
          <w:color w:val="000000" w:themeColor="text1"/>
          <w:sz w:val="52"/>
          <w:szCs w:val="52"/>
        </w:rPr>
        <w:t>江苏师范大学</w:t>
      </w:r>
    </w:p>
    <w:p>
      <w:pPr>
        <w:jc w:val="center"/>
        <w:rPr>
          <w:rFonts w:cs="华文楷体" w:asciiTheme="minorEastAsia" w:hAnsiTheme="minorEastAsia" w:eastAsiaTheme="minorEastAsia"/>
          <w:b/>
          <w:color w:val="000000" w:themeColor="text1"/>
          <w:sz w:val="52"/>
          <w:szCs w:val="52"/>
        </w:rPr>
      </w:pPr>
      <w:r>
        <w:rPr>
          <w:rFonts w:hint="eastAsia" w:cs="华文楷体" w:asciiTheme="minorEastAsia" w:hAnsiTheme="minorEastAsia" w:eastAsiaTheme="minorEastAsia"/>
          <w:b/>
          <w:color w:val="000000" w:themeColor="text1"/>
          <w:sz w:val="48"/>
          <w:szCs w:val="52"/>
        </w:rPr>
        <w:t>2023年公共多媒体教室投影机采购</w:t>
      </w:r>
    </w:p>
    <w:p>
      <w:pPr>
        <w:adjustRightInd w:val="0"/>
        <w:snapToGrid w:val="0"/>
        <w:jc w:val="center"/>
        <w:rPr>
          <w:rFonts w:cs="华文楷体" w:asciiTheme="minorEastAsia" w:hAnsiTheme="minorEastAsia" w:eastAsiaTheme="minorEastAsia"/>
          <w:b/>
          <w:color w:val="000000" w:themeColor="text1"/>
          <w:sz w:val="32"/>
          <w:szCs w:val="32"/>
        </w:rPr>
      </w:pPr>
    </w:p>
    <w:p>
      <w:pPr>
        <w:adjustRightInd w:val="0"/>
        <w:snapToGrid w:val="0"/>
        <w:jc w:val="center"/>
        <w:rPr>
          <w:rFonts w:cs="华文楷体" w:asciiTheme="minorEastAsia" w:hAnsiTheme="minorEastAsia" w:eastAsiaTheme="minorEastAsia"/>
          <w:b/>
          <w:bCs/>
          <w:color w:val="000000" w:themeColor="text1"/>
          <w:sz w:val="32"/>
          <w:szCs w:val="32"/>
          <w:u w:val="single"/>
        </w:rPr>
      </w:pPr>
      <w:r>
        <w:rPr>
          <w:rFonts w:hint="eastAsia" w:cs="华文楷体" w:asciiTheme="minorEastAsia" w:hAnsiTheme="minorEastAsia" w:eastAsiaTheme="minorEastAsia"/>
          <w:b/>
          <w:color w:val="000000" w:themeColor="text1"/>
          <w:sz w:val="32"/>
          <w:szCs w:val="32"/>
        </w:rPr>
        <w:t>(项目编号：</w:t>
      </w:r>
      <w:r>
        <w:rPr>
          <w:rFonts w:cs="华文楷体" w:asciiTheme="minorEastAsia" w:hAnsiTheme="minorEastAsia" w:eastAsiaTheme="minorEastAsia"/>
          <w:b/>
          <w:color w:val="000000" w:themeColor="text1"/>
          <w:sz w:val="32"/>
          <w:szCs w:val="32"/>
        </w:rPr>
        <w:t>2023H12028</w:t>
      </w:r>
      <w:r>
        <w:rPr>
          <w:rFonts w:hint="eastAsia" w:cs="华文楷体" w:asciiTheme="minorEastAsia" w:hAnsiTheme="minorEastAsia" w:eastAsiaTheme="minorEastAsia"/>
          <w:b/>
          <w:color w:val="000000" w:themeColor="text1"/>
          <w:sz w:val="32"/>
          <w:szCs w:val="32"/>
        </w:rPr>
        <w:t>)</w:t>
      </w:r>
    </w:p>
    <w:p>
      <w:pPr>
        <w:adjustRightInd w:val="0"/>
        <w:snapToGrid w:val="0"/>
        <w:rPr>
          <w:rFonts w:cs="华文楷体" w:asciiTheme="minorEastAsia" w:hAnsiTheme="minorEastAsia" w:eastAsiaTheme="minorEastAsia"/>
          <w:b/>
          <w:color w:val="000000" w:themeColor="text1"/>
          <w:sz w:val="72"/>
          <w:szCs w:val="72"/>
        </w:rPr>
      </w:pP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磋</w:t>
      </w: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商</w:t>
      </w: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文</w:t>
      </w:r>
    </w:p>
    <w:p>
      <w:pPr>
        <w:adjustRightInd w:val="0"/>
        <w:snapToGrid w:val="0"/>
        <w:spacing w:line="276" w:lineRule="auto"/>
        <w:jc w:val="center"/>
        <w:rPr>
          <w:rFonts w:cs="华文楷体" w:asciiTheme="minorEastAsia" w:hAnsiTheme="minorEastAsia" w:eastAsiaTheme="minorEastAsia"/>
          <w:b/>
          <w:color w:val="000000" w:themeColor="text1"/>
          <w:sz w:val="144"/>
          <w:szCs w:val="144"/>
        </w:rPr>
      </w:pPr>
      <w:r>
        <w:rPr>
          <w:rFonts w:hint="eastAsia" w:cs="华文楷体" w:asciiTheme="minorEastAsia" w:hAnsiTheme="minorEastAsia" w:eastAsiaTheme="minorEastAsia"/>
          <w:b/>
          <w:color w:val="000000" w:themeColor="text1"/>
          <w:sz w:val="120"/>
          <w:szCs w:val="120"/>
        </w:rPr>
        <w:t>件</w:t>
      </w:r>
    </w:p>
    <w:p>
      <w:pPr>
        <w:ind w:left="3192" w:leftChars="1520" w:firstLine="6076" w:firstLineChars="1899"/>
        <w:rPr>
          <w:rFonts w:cs="华文楷体" w:asciiTheme="minorEastAsia" w:hAnsiTheme="minorEastAsia" w:eastAsiaTheme="minorEastAsia"/>
          <w:color w:val="000000" w:themeColor="text1"/>
          <w:sz w:val="32"/>
        </w:rPr>
      </w:pPr>
    </w:p>
    <w:p>
      <w:pPr>
        <w:ind w:firstLine="3040" w:firstLineChars="950"/>
        <w:rPr>
          <w:rFonts w:cs="华文楷体" w:asciiTheme="minorEastAsia" w:hAnsiTheme="minorEastAsia" w:eastAsiaTheme="minorEastAsia"/>
          <w:color w:val="000000" w:themeColor="text1"/>
          <w:sz w:val="32"/>
        </w:rPr>
      </w:pPr>
      <w:r>
        <w:rPr>
          <w:rFonts w:cs="华文楷体" w:asciiTheme="minorEastAsia" w:hAnsiTheme="minorEastAsia" w:eastAsiaTheme="minorEastAsia"/>
          <w:color w:val="000000" w:themeColor="text1"/>
          <w:sz w:val="32"/>
        </w:rPr>
        <w:t>江苏师范大学招标</w:t>
      </w:r>
      <w:r>
        <w:rPr>
          <w:rFonts w:hint="eastAsia" w:cs="华文楷体" w:asciiTheme="minorEastAsia" w:hAnsiTheme="minorEastAsia" w:eastAsiaTheme="minorEastAsia"/>
          <w:color w:val="000000" w:themeColor="text1"/>
          <w:sz w:val="32"/>
        </w:rPr>
        <w:t>办公室</w:t>
      </w:r>
    </w:p>
    <w:p>
      <w:pPr>
        <w:ind w:firstLine="3520" w:firstLineChars="1100"/>
        <w:rPr>
          <w:rFonts w:cs="华文楷体" w:asciiTheme="minorEastAsia" w:hAnsiTheme="minorEastAsia" w:eastAsiaTheme="minorEastAsia"/>
          <w:color w:val="000000" w:themeColor="text1"/>
          <w:sz w:val="32"/>
          <w:shd w:val="clear" w:color="auto" w:fill="FFFFFF" w:themeFill="background1"/>
        </w:rPr>
      </w:pPr>
      <w:r>
        <w:rPr>
          <w:rFonts w:hint="eastAsia" w:cs="华文楷体" w:asciiTheme="minorEastAsia" w:hAnsiTheme="minorEastAsia" w:eastAsiaTheme="minorEastAsia"/>
          <w:color w:val="000000" w:themeColor="text1"/>
          <w:sz w:val="32"/>
          <w:shd w:val="clear" w:color="auto" w:fill="FFFFFF" w:themeFill="background1"/>
        </w:rPr>
        <w:t>2023年7月1日</w:t>
      </w:r>
    </w:p>
    <w:p>
      <w:pPr>
        <w:ind w:firstLine="3520" w:firstLineChars="1100"/>
        <w:rPr>
          <w:rFonts w:cs="华文楷体" w:asciiTheme="minorEastAsia" w:hAnsiTheme="minorEastAsia" w:eastAsiaTheme="minorEastAsia"/>
          <w:color w:val="000000" w:themeColor="text1"/>
          <w:sz w:val="32"/>
          <w:shd w:val="clear" w:color="auto" w:fill="FFC000"/>
        </w:rPr>
      </w:pPr>
    </w:p>
    <w:p>
      <w:pPr>
        <w:pStyle w:val="28"/>
        <w:numPr>
          <w:ilvl w:val="0"/>
          <w:numId w:val="0"/>
        </w:numPr>
        <w:spacing w:before="0" w:after="0" w:line="400" w:lineRule="exact"/>
        <w:outlineLvl w:val="9"/>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rPr>
        <w:t>第一章    总 则</w:t>
      </w:r>
    </w:p>
    <w:p>
      <w:pPr>
        <w:pStyle w:val="27"/>
        <w:spacing w:before="0" w:line="340" w:lineRule="exact"/>
        <w:ind w:firstLine="482" w:firstLineChars="200"/>
        <w:jc w:val="both"/>
        <w:outlineLvl w:val="9"/>
        <w:rPr>
          <w:rFonts w:cs="华文楷体" w:asciiTheme="minorEastAsia" w:hAnsiTheme="minorEastAsia" w:eastAsiaTheme="minorEastAsia"/>
          <w:bCs w:val="0"/>
          <w:color w:val="000000" w:themeColor="text1"/>
          <w:sz w:val="24"/>
          <w:szCs w:val="24"/>
        </w:rPr>
      </w:pPr>
      <w:r>
        <w:rPr>
          <w:rFonts w:hint="eastAsia" w:cs="华文楷体" w:asciiTheme="minorEastAsia" w:hAnsiTheme="minorEastAsia" w:eastAsiaTheme="minorEastAsia"/>
          <w:bCs w:val="0"/>
          <w:color w:val="000000" w:themeColor="text1"/>
          <w:sz w:val="24"/>
          <w:szCs w:val="24"/>
        </w:rPr>
        <w:t>一、磋商文件</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1.投标人应详细阅读磋商文件的全部内容。如果投标人没有按照采购文件要求提交全部资料或者没有对采购文件在各方面的要求都做出实质性响应，可能导致其投标被拒绝。</w:t>
      </w:r>
    </w:p>
    <w:p>
      <w:pPr>
        <w:pStyle w:val="25"/>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2.磋商文件的澄清</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投标人如对采购文件有疑问要求澄清的，可在2023年7月10日16:00前以书面形式或传真方式递交到我校招标办（澄清函需加盖投标人公章），同时将电子版发送至招标办邮箱</w:t>
      </w:r>
      <w:r>
        <w:rPr>
          <w:rFonts w:hint="eastAsia" w:cs="华文楷体"/>
          <w:color w:val="000000"/>
          <w:sz w:val="24"/>
          <w:szCs w:val="24"/>
        </w:rPr>
        <w:t>zbb@jsnu.edu.cn</w:t>
      </w:r>
      <w:r>
        <w:rPr>
          <w:rFonts w:hint="eastAsia" w:cs="华文楷体" w:asciiTheme="minorEastAsia" w:hAnsiTheme="minorEastAsia" w:eastAsiaTheme="minorEastAsia"/>
          <w:color w:val="000000" w:themeColor="text1"/>
          <w:sz w:val="24"/>
          <w:szCs w:val="24"/>
        </w:rPr>
        <w:t>（电子版包括：澄清函图片格式的扫描件及澄清函内容对应的word文档）。澄清要求，逾期将不再受理。</w:t>
      </w:r>
    </w:p>
    <w:p>
      <w:pPr>
        <w:pStyle w:val="25"/>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3.磋商文件的修改</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3.1在投标截止期5日以前任何时候，采购人无论出于何种原因，均可对采购文件用补充文件的方式进行修改。</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3.2对采购文件的修改，将通过</w:t>
      </w:r>
      <w:r>
        <w:rPr>
          <w:rFonts w:hint="eastAsia" w:cs="华文楷体" w:asciiTheme="minorEastAsia" w:hAnsiTheme="minorEastAsia" w:eastAsiaTheme="minorEastAsia"/>
          <w:color w:val="000000" w:themeColor="text1"/>
          <w:kern w:val="2"/>
          <w:sz w:val="24"/>
          <w:szCs w:val="24"/>
        </w:rPr>
        <w:t>“江苏师范大学招投标网”（http://ztbb.jsnu.edu.cn/）发布</w:t>
      </w:r>
      <w:r>
        <w:rPr>
          <w:rFonts w:hint="eastAsia" w:cs="华文楷体" w:asciiTheme="minorEastAsia" w:hAnsiTheme="minorEastAsia" w:eastAsiaTheme="minorEastAsia"/>
          <w:color w:val="000000" w:themeColor="text1"/>
          <w:sz w:val="24"/>
          <w:szCs w:val="24"/>
        </w:rPr>
        <w:t>公告。补充文件将作为采购文件的组成部分，对所有领取了采购文件的投标人均具有约束力。</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3.3为使投标人有足够的时间按采购文件的修改要求考虑修正投标文件，采购人可酌情推迟投标日期，并将具体变更情况通过</w:t>
      </w:r>
      <w:r>
        <w:rPr>
          <w:rFonts w:hint="eastAsia" w:cs="华文楷体" w:asciiTheme="minorEastAsia" w:hAnsiTheme="minorEastAsia" w:eastAsiaTheme="minorEastAsia"/>
          <w:color w:val="000000" w:themeColor="text1"/>
          <w:kern w:val="2"/>
          <w:sz w:val="24"/>
          <w:szCs w:val="24"/>
        </w:rPr>
        <w:t xml:space="preserve"> “江苏师范大学招投标网”</w:t>
      </w:r>
      <w:r>
        <w:rPr>
          <w:rFonts w:hint="eastAsia" w:cs="华文楷体" w:asciiTheme="minorEastAsia" w:hAnsiTheme="minorEastAsia" w:eastAsiaTheme="minorEastAsia"/>
          <w:color w:val="000000" w:themeColor="text1"/>
          <w:sz w:val="24"/>
          <w:szCs w:val="24"/>
        </w:rPr>
        <w:t>公告。</w:t>
      </w:r>
    </w:p>
    <w:p>
      <w:pPr>
        <w:pStyle w:val="25"/>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color w:val="000000" w:themeColor="text1"/>
          <w:sz w:val="24"/>
          <w:szCs w:val="24"/>
        </w:rPr>
        <w:t>4.</w:t>
      </w:r>
      <w:r>
        <w:rPr>
          <w:rFonts w:hint="eastAsia" w:cs="华文楷体" w:asciiTheme="minorEastAsia" w:hAnsiTheme="minorEastAsia" w:eastAsiaTheme="minorEastAsia"/>
          <w:b/>
          <w:sz w:val="24"/>
          <w:szCs w:val="24"/>
        </w:rPr>
        <w:t xml:space="preserve"> 通知</w:t>
      </w:r>
    </w:p>
    <w:p>
      <w:pPr>
        <w:pStyle w:val="25"/>
        <w:numPr>
          <w:ilvl w:val="0"/>
          <w:numId w:val="0"/>
        </w:numPr>
        <w:spacing w:line="340" w:lineRule="exact"/>
        <w:ind w:firstLine="480" w:firstLineChars="200"/>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sz w:val="24"/>
          <w:szCs w:val="24"/>
        </w:rPr>
        <w:t>对与本项目有关的通知，采购人将通过 “江苏师范大学招投标网”发布公告，请投标</w:t>
      </w:r>
      <w:r>
        <w:rPr>
          <w:rFonts w:hint="eastAsia" w:cs="华文楷体" w:asciiTheme="minorEastAsia" w:hAnsiTheme="minorEastAsia" w:eastAsiaTheme="minorEastAsia"/>
          <w:sz w:val="24"/>
          <w:szCs w:val="24"/>
          <w:shd w:val="clear" w:color="auto" w:fill="FFFFFF" w:themeFill="background1"/>
        </w:rPr>
        <w:t>人自行关注。</w:t>
      </w:r>
    </w:p>
    <w:p>
      <w:pPr>
        <w:ind w:firstLine="361" w:firstLineChars="150"/>
        <w:rPr>
          <w:rFonts w:cs="华文楷体" w:asciiTheme="minorEastAsia" w:hAnsiTheme="minorEastAsia" w:eastAsiaTheme="minorEastAsia"/>
          <w:b/>
          <w:sz w:val="24"/>
          <w:shd w:val="clear" w:color="auto" w:fill="FFFFFF" w:themeFill="background1"/>
        </w:rPr>
      </w:pPr>
      <w:r>
        <w:rPr>
          <w:rFonts w:hint="eastAsia" w:cs="华文楷体" w:asciiTheme="minorEastAsia" w:hAnsiTheme="minorEastAsia" w:eastAsiaTheme="minorEastAsia"/>
          <w:b/>
          <w:sz w:val="24"/>
          <w:shd w:val="clear" w:color="auto" w:fill="FFFFFF" w:themeFill="background1"/>
        </w:rPr>
        <w:t>5.付款方式：</w:t>
      </w:r>
    </w:p>
    <w:p>
      <w:pPr>
        <w:pStyle w:val="25"/>
        <w:numPr>
          <w:ilvl w:val="0"/>
          <w:numId w:val="0"/>
        </w:numPr>
        <w:spacing w:line="340" w:lineRule="exact"/>
        <w:ind w:firstLine="482" w:firstLineChars="200"/>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无预付款，所有设备更换安装完成，系统运行调试完成,竣工验收合格后付到合同价90%，余款作为质保金在质保期（6个月）满，确定无需要维修的相关事项后一次性付清（不计息）。</w:t>
      </w:r>
    </w:p>
    <w:p>
      <w:pPr>
        <w:pStyle w:val="25"/>
        <w:numPr>
          <w:ilvl w:val="0"/>
          <w:numId w:val="0"/>
        </w:numPr>
        <w:spacing w:line="340" w:lineRule="exact"/>
        <w:ind w:left="701" w:leftChars="228" w:hanging="222" w:hangingChars="92"/>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b/>
          <w:sz w:val="24"/>
          <w:szCs w:val="24"/>
          <w:shd w:val="clear" w:color="auto" w:fill="FFFFFF" w:themeFill="background1"/>
        </w:rPr>
        <w:t>6.供货期：</w:t>
      </w:r>
      <w:r>
        <w:rPr>
          <w:rFonts w:hint="eastAsia" w:cs="华文楷体" w:asciiTheme="minorEastAsia" w:hAnsiTheme="minorEastAsia" w:eastAsiaTheme="minorEastAsia"/>
          <w:sz w:val="24"/>
          <w:szCs w:val="24"/>
          <w:shd w:val="clear" w:color="auto" w:fill="FFFFFF" w:themeFill="background1"/>
        </w:rPr>
        <w:t>自合同签订之日起，不超过30日历天，</w:t>
      </w:r>
      <w:r>
        <w:rPr>
          <w:rFonts w:hint="eastAsia" w:asciiTheme="minorEastAsia" w:hAnsiTheme="minorEastAsia" w:eastAsiaTheme="minorEastAsia"/>
          <w:bCs/>
          <w:sz w:val="24"/>
          <w:szCs w:val="24"/>
          <w:shd w:val="clear" w:color="auto" w:fill="FFFFFF" w:themeFill="background1"/>
        </w:rPr>
        <w:t>具体由投标人自报</w:t>
      </w:r>
      <w:r>
        <w:rPr>
          <w:rFonts w:hint="eastAsia" w:cs="华文楷体" w:asciiTheme="minorEastAsia" w:hAnsiTheme="minorEastAsia" w:eastAsiaTheme="minorEastAsia"/>
          <w:sz w:val="24"/>
          <w:szCs w:val="24"/>
          <w:shd w:val="clear" w:color="auto" w:fill="FFFFFF" w:themeFill="background1"/>
        </w:rPr>
        <w:t>。</w:t>
      </w:r>
    </w:p>
    <w:p>
      <w:pPr>
        <w:widowControl/>
        <w:tabs>
          <w:tab w:val="left" w:pos="990"/>
        </w:tabs>
        <w:adjustRightInd w:val="0"/>
        <w:snapToGrid w:val="0"/>
        <w:spacing w:line="312" w:lineRule="auto"/>
        <w:ind w:firstLine="482" w:firstLineChars="200"/>
        <w:jc w:val="left"/>
        <w:rPr>
          <w:rFonts w:ascii="宋体" w:hAnsi="宋体" w:cs="宋体"/>
          <w:b/>
          <w:bCs/>
          <w:kern w:val="0"/>
          <w:sz w:val="24"/>
          <w:szCs w:val="22"/>
        </w:rPr>
      </w:pPr>
      <w:r>
        <w:rPr>
          <w:rFonts w:cs="华文楷体" w:asciiTheme="minorEastAsia" w:hAnsiTheme="minorEastAsia" w:eastAsiaTheme="minorEastAsia"/>
          <w:b/>
          <w:sz w:val="24"/>
          <w:shd w:val="clear" w:color="auto" w:fill="FFFFFF" w:themeFill="background1"/>
        </w:rPr>
        <w:t>7</w:t>
      </w:r>
      <w:r>
        <w:rPr>
          <w:rFonts w:hint="eastAsia" w:cs="华文楷体" w:asciiTheme="minorEastAsia" w:hAnsiTheme="minorEastAsia" w:eastAsiaTheme="minorEastAsia"/>
          <w:b/>
          <w:sz w:val="24"/>
          <w:shd w:val="clear" w:color="auto" w:fill="FFFFFF" w:themeFill="background1"/>
        </w:rPr>
        <w:t>.采购预算金额（最高限价）：</w:t>
      </w:r>
      <w:r>
        <w:rPr>
          <w:rFonts w:hint="eastAsia" w:ascii="宋体" w:hAnsi="宋体" w:cs="宋体"/>
          <w:b/>
          <w:bCs/>
          <w:kern w:val="0"/>
          <w:sz w:val="24"/>
          <w:szCs w:val="22"/>
        </w:rPr>
        <w:t>标段1：2</w:t>
      </w:r>
      <w:r>
        <w:rPr>
          <w:rFonts w:ascii="宋体" w:hAnsi="宋体" w:cs="宋体"/>
          <w:b/>
          <w:bCs/>
          <w:kern w:val="0"/>
          <w:sz w:val="24"/>
          <w:szCs w:val="22"/>
        </w:rPr>
        <w:t>2</w:t>
      </w:r>
      <w:r>
        <w:rPr>
          <w:rFonts w:hint="eastAsia" w:ascii="宋体" w:hAnsi="宋体" w:cs="宋体"/>
          <w:b/>
          <w:bCs/>
          <w:kern w:val="0"/>
          <w:sz w:val="24"/>
          <w:szCs w:val="22"/>
        </w:rPr>
        <w:t>.</w:t>
      </w:r>
      <w:r>
        <w:rPr>
          <w:rFonts w:ascii="宋体" w:hAnsi="宋体" w:cs="宋体"/>
          <w:b/>
          <w:bCs/>
          <w:kern w:val="0"/>
          <w:sz w:val="24"/>
          <w:szCs w:val="22"/>
        </w:rPr>
        <w:t>5</w:t>
      </w:r>
      <w:r>
        <w:rPr>
          <w:rFonts w:hint="eastAsia" w:ascii="宋体" w:hAnsi="宋体" w:cs="宋体"/>
          <w:b/>
          <w:bCs/>
          <w:kern w:val="0"/>
          <w:sz w:val="24"/>
          <w:szCs w:val="22"/>
        </w:rPr>
        <w:t>万元；  标段2：1</w:t>
      </w:r>
      <w:r>
        <w:rPr>
          <w:rFonts w:ascii="宋体" w:hAnsi="宋体" w:cs="宋体"/>
          <w:b/>
          <w:bCs/>
          <w:kern w:val="0"/>
          <w:sz w:val="24"/>
          <w:szCs w:val="22"/>
        </w:rPr>
        <w:t>0</w:t>
      </w:r>
      <w:r>
        <w:rPr>
          <w:rFonts w:hint="eastAsia" w:ascii="宋体" w:hAnsi="宋体" w:cs="宋体"/>
          <w:b/>
          <w:bCs/>
          <w:kern w:val="0"/>
          <w:sz w:val="24"/>
          <w:szCs w:val="22"/>
        </w:rPr>
        <w:t>.</w:t>
      </w:r>
      <w:r>
        <w:rPr>
          <w:rFonts w:ascii="宋体" w:hAnsi="宋体" w:cs="宋体"/>
          <w:b/>
          <w:bCs/>
          <w:kern w:val="0"/>
          <w:sz w:val="24"/>
          <w:szCs w:val="22"/>
        </w:rPr>
        <w:t>5</w:t>
      </w:r>
      <w:r>
        <w:rPr>
          <w:rFonts w:hint="eastAsia" w:ascii="宋体" w:hAnsi="宋体" w:cs="宋体"/>
          <w:b/>
          <w:bCs/>
          <w:kern w:val="0"/>
          <w:sz w:val="24"/>
          <w:szCs w:val="22"/>
        </w:rPr>
        <w:t>万元</w:t>
      </w:r>
    </w:p>
    <w:p>
      <w:pPr>
        <w:ind w:firstLine="361" w:firstLineChars="150"/>
        <w:rPr>
          <w:rFonts w:cs="华文楷体" w:asciiTheme="minorEastAsia" w:hAnsiTheme="minorEastAsia" w:eastAsiaTheme="minorEastAsia"/>
          <w:b/>
          <w:sz w:val="24"/>
          <w:shd w:val="clear" w:color="auto" w:fill="FFFFFF" w:themeFill="background1"/>
        </w:rPr>
      </w:pPr>
      <w:r>
        <w:rPr>
          <w:rFonts w:hint="eastAsia" w:cs="华文楷体" w:asciiTheme="minorEastAsia" w:hAnsiTheme="minorEastAsia" w:eastAsiaTheme="minorEastAsia"/>
          <w:b/>
          <w:sz w:val="24"/>
          <w:shd w:val="clear" w:color="auto" w:fill="FFFFFF" w:themeFill="background1"/>
        </w:rPr>
        <w:t>8.投标人资格条件</w:t>
      </w:r>
    </w:p>
    <w:p>
      <w:pPr>
        <w:pStyle w:val="13"/>
        <w:shd w:val="clear" w:color="auto" w:fill="FFFFFF"/>
        <w:spacing w:before="45" w:beforeAutospacing="0" w:after="45" w:afterAutospacing="0" w:line="315" w:lineRule="atLeast"/>
        <w:ind w:firstLine="480" w:firstLineChars="200"/>
        <w:rPr>
          <w:rFonts w:ascii="微软雅黑" w:hAnsi="微软雅黑" w:eastAsia="微软雅黑"/>
          <w:color w:val="000000"/>
          <w:sz w:val="18"/>
          <w:szCs w:val="18"/>
        </w:rPr>
      </w:pPr>
      <w:r>
        <w:rPr>
          <w:rFonts w:hint="eastAsia"/>
          <w:color w:val="000000"/>
        </w:rPr>
        <w:t>8</w:t>
      </w:r>
      <w:r>
        <w:rPr>
          <w:color w:val="000000"/>
        </w:rPr>
        <w:t>.1</w:t>
      </w:r>
      <w:r>
        <w:rPr>
          <w:rFonts w:hint="eastAsia"/>
          <w:color w:val="000000"/>
        </w:rPr>
        <w:t>具有独立承担民事责任的能力；</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.2</w:t>
      </w:r>
      <w:r>
        <w:rPr>
          <w:rFonts w:hint="eastAsia"/>
          <w:color w:val="000000"/>
        </w:rPr>
        <w:t>具有良好的商业信誉和健全的财务会计制度；</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.3</w:t>
      </w:r>
      <w:r>
        <w:rPr>
          <w:rFonts w:hint="eastAsia"/>
          <w:color w:val="000000"/>
        </w:rPr>
        <w:t>具有履行合同所必需的设备和专业技术能力；</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.4</w:t>
      </w:r>
      <w:r>
        <w:rPr>
          <w:rFonts w:hint="eastAsia"/>
          <w:color w:val="000000"/>
        </w:rPr>
        <w:t>依法缴纳税收和社会保障资金；</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.5</w:t>
      </w:r>
      <w:r>
        <w:rPr>
          <w:rFonts w:hint="eastAsia"/>
          <w:color w:val="000000"/>
        </w:rPr>
        <w:t>符合法律、行政法规规定的其他条件；</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.6</w:t>
      </w:r>
      <w:r>
        <w:rPr>
          <w:rFonts w:hint="eastAsia"/>
          <w:color w:val="000000"/>
        </w:rPr>
        <w:t>进口产品递交投标文件时必须携带有效授权证明；</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.7</w:t>
      </w:r>
      <w:r>
        <w:rPr>
          <w:rFonts w:hint="eastAsia"/>
          <w:color w:val="000000"/>
        </w:rPr>
        <w:t>不接受联合体投标，单位负责人为同一人或者存在控股、管理关系的不同单位不得参加同一项目的投标活动。</w:t>
      </w:r>
    </w:p>
    <w:p>
      <w:pPr>
        <w:pStyle w:val="13"/>
        <w:shd w:val="clear" w:color="auto" w:fill="FFFFFF"/>
        <w:spacing w:before="45" w:beforeAutospacing="0" w:after="45" w:afterAutospacing="0" w:line="315" w:lineRule="atLeast"/>
        <w:ind w:firstLine="315"/>
        <w:rPr>
          <w:rFonts w:ascii="微软雅黑" w:hAnsi="微软雅黑" w:eastAsia="微软雅黑"/>
          <w:color w:val="000000"/>
          <w:sz w:val="18"/>
          <w:szCs w:val="18"/>
        </w:rPr>
      </w:pPr>
    </w:p>
    <w:p>
      <w:pPr>
        <w:pStyle w:val="27"/>
        <w:spacing w:before="0" w:line="340" w:lineRule="exact"/>
        <w:ind w:firstLine="482" w:firstLineChars="200"/>
        <w:jc w:val="both"/>
        <w:outlineLvl w:val="9"/>
        <w:rPr>
          <w:rFonts w:cs="华文楷体" w:asciiTheme="minorEastAsia" w:hAnsiTheme="minorEastAsia" w:eastAsiaTheme="minorEastAsia"/>
          <w:color w:val="auto"/>
          <w:sz w:val="24"/>
          <w:szCs w:val="24"/>
        </w:rPr>
      </w:pPr>
      <w:r>
        <w:rPr>
          <w:rFonts w:hint="eastAsia" w:cs="华文楷体" w:asciiTheme="minorEastAsia" w:hAnsiTheme="minorEastAsia" w:eastAsiaTheme="minorEastAsia"/>
          <w:color w:val="auto"/>
          <w:sz w:val="24"/>
          <w:szCs w:val="24"/>
        </w:rPr>
        <w:t>二、投标文件</w:t>
      </w:r>
    </w:p>
    <w:p>
      <w:pPr>
        <w:pStyle w:val="25"/>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1. 投标文件的语言和计量单位</w:t>
      </w:r>
    </w:p>
    <w:p>
      <w:pPr>
        <w:pStyle w:val="25"/>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1.1投标人所提供的投标文件包含技术文件、有关资料、说明等，均应使用中文简化字。</w:t>
      </w:r>
    </w:p>
    <w:p>
      <w:pPr>
        <w:pStyle w:val="25"/>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1.2投标文件所使用的计量单位，除工程规范另有规定外，均采用中华人民共和国法定计量单位。</w:t>
      </w:r>
    </w:p>
    <w:p>
      <w:pPr>
        <w:pStyle w:val="25"/>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2.投标文件的组成及相关要求</w:t>
      </w:r>
    </w:p>
    <w:p>
      <w:pPr>
        <w:pStyle w:val="25"/>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2.1投标文件分为商务和技术两个部分，这两部分按照商务与技术的顺序装订成一册。为了方便评审，投标文件中的各项表格必须按照采购文件格式要求制作。</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sz w:val="24"/>
          <w:szCs w:val="24"/>
        </w:rPr>
        <w:t>2.2商务部分指投标人提</w:t>
      </w:r>
      <w:r>
        <w:rPr>
          <w:rFonts w:hint="eastAsia" w:cs="华文楷体" w:asciiTheme="minorEastAsia" w:hAnsiTheme="minorEastAsia" w:eastAsiaTheme="minorEastAsia"/>
          <w:color w:val="000000" w:themeColor="text1"/>
          <w:sz w:val="24"/>
          <w:szCs w:val="24"/>
        </w:rPr>
        <w:t>交的证明其有资格参加投标和成交后有能力履行合同的文件。</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sz w:val="24"/>
          <w:szCs w:val="24"/>
        </w:rPr>
        <w:t>2.3商务文件、技术文件与投标人认为需要编写的技术文件的组成均按本采购文件要</w:t>
      </w:r>
      <w:r>
        <w:rPr>
          <w:rFonts w:hint="eastAsia" w:cs="华文楷体" w:asciiTheme="minorEastAsia" w:hAnsiTheme="minorEastAsia" w:eastAsiaTheme="minorEastAsia"/>
          <w:color w:val="000000" w:themeColor="text1"/>
          <w:sz w:val="24"/>
          <w:szCs w:val="24"/>
        </w:rPr>
        <w:t>求的顺序与内容填写。</w:t>
      </w:r>
    </w:p>
    <w:p>
      <w:pPr>
        <w:pStyle w:val="25"/>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3.投标内容填写说明</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3.3投标人必须保证投标文件所提供的全部资料真实可靠，并接受采购人对其中任何资料进一步审查的要求。</w:t>
      </w:r>
    </w:p>
    <w:p>
      <w:pPr>
        <w:adjustRightInd w:val="0"/>
        <w:snapToGrid w:val="0"/>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3.4报价一览表要求按格式统一填写，不得自行增减内容。</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p>
    <w:p>
      <w:pPr>
        <w:pStyle w:val="25"/>
        <w:numPr>
          <w:ilvl w:val="0"/>
          <w:numId w:val="0"/>
        </w:numPr>
        <w:spacing w:line="340" w:lineRule="exact"/>
        <w:ind w:left="707" w:leftChars="228" w:hanging="228" w:hangingChars="95"/>
        <w:rPr>
          <w:rFonts w:cs="华文楷体"/>
          <w:color w:val="000000"/>
          <w:sz w:val="24"/>
        </w:rPr>
      </w:pPr>
      <w:r>
        <w:rPr>
          <w:rFonts w:hint="eastAsia" w:cs="华文楷体"/>
          <w:color w:val="000000"/>
          <w:sz w:val="24"/>
        </w:rPr>
        <w:t>3.6</w:t>
      </w:r>
      <w:r>
        <w:rPr>
          <w:rFonts w:hint="eastAsia" w:cs="华文楷体"/>
          <w:b/>
          <w:color w:val="000000"/>
          <w:sz w:val="24"/>
        </w:rPr>
        <w:t>本项目有二次报价环节，二次报价不得高于一次报价；二次报价为最终报价</w:t>
      </w:r>
      <w:r>
        <w:rPr>
          <w:rFonts w:hint="eastAsia" w:cs="华文楷体"/>
          <w:color w:val="000000"/>
          <w:sz w:val="24"/>
        </w:rPr>
        <w:t>。</w:t>
      </w:r>
    </w:p>
    <w:p>
      <w:pPr>
        <w:pStyle w:val="25"/>
        <w:numPr>
          <w:ilvl w:val="0"/>
          <w:numId w:val="0"/>
        </w:numPr>
        <w:spacing w:line="340" w:lineRule="exact"/>
        <w:ind w:left="701" w:leftChars="228" w:hanging="222" w:hangingChars="92"/>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4.投标文件的编制</w:t>
      </w:r>
    </w:p>
    <w:p>
      <w:pPr>
        <w:pStyle w:val="25"/>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pPr>
        <w:pStyle w:val="25"/>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4.1资格审查符合性审查材料索引表；</w:t>
      </w:r>
    </w:p>
    <w:p>
      <w:pPr>
        <w:pStyle w:val="25"/>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4.2评分索引表；</w:t>
      </w:r>
    </w:p>
    <w:p>
      <w:pPr>
        <w:spacing w:line="380" w:lineRule="exact"/>
        <w:ind w:firstLine="468" w:firstLineChars="195"/>
        <w:rPr>
          <w:rFonts w:ascii="宋体" w:hAnsi="宋体"/>
          <w:sz w:val="24"/>
        </w:rPr>
      </w:pPr>
      <w:r>
        <w:rPr>
          <w:rFonts w:hint="eastAsia" w:ascii="宋体" w:hAnsi="宋体"/>
          <w:sz w:val="24"/>
        </w:rPr>
        <w:t>4.3投标函；</w:t>
      </w:r>
    </w:p>
    <w:p>
      <w:pPr>
        <w:spacing w:line="380" w:lineRule="exact"/>
        <w:ind w:firstLine="420" w:firstLineChars="175"/>
        <w:rPr>
          <w:rFonts w:ascii="宋体" w:hAnsi="宋体"/>
          <w:sz w:val="24"/>
        </w:rPr>
      </w:pPr>
      <w:r>
        <w:rPr>
          <w:rFonts w:hint="eastAsia" w:ascii="宋体" w:hAnsi="宋体"/>
          <w:sz w:val="24"/>
        </w:rPr>
        <w:t>4.4投标报价一览表；</w:t>
      </w:r>
    </w:p>
    <w:p>
      <w:pPr>
        <w:spacing w:line="380" w:lineRule="exact"/>
        <w:ind w:firstLine="420"/>
        <w:rPr>
          <w:rFonts w:ascii="宋体" w:hAnsi="宋体"/>
          <w:sz w:val="24"/>
        </w:rPr>
      </w:pPr>
      <w:r>
        <w:rPr>
          <w:rFonts w:hint="eastAsia" w:ascii="宋体" w:hAnsi="宋体"/>
          <w:sz w:val="24"/>
        </w:rPr>
        <w:t>4</w:t>
      </w:r>
      <w:r>
        <w:rPr>
          <w:rFonts w:ascii="宋体" w:hAnsi="宋体"/>
          <w:sz w:val="24"/>
        </w:rPr>
        <w:t>.5</w:t>
      </w:r>
      <w:r>
        <w:rPr>
          <w:rFonts w:hint="eastAsia" w:ascii="宋体" w:hAnsi="宋体"/>
          <w:sz w:val="24"/>
        </w:rPr>
        <w:t>投标报价明细表；</w:t>
      </w:r>
    </w:p>
    <w:p>
      <w:pPr>
        <w:spacing w:line="380" w:lineRule="exact"/>
        <w:ind w:firstLine="420"/>
        <w:rPr>
          <w:rFonts w:ascii="宋体" w:hAnsi="宋体"/>
          <w:sz w:val="24"/>
        </w:rPr>
      </w:pPr>
      <w:r>
        <w:rPr>
          <w:rFonts w:hint="eastAsia" w:ascii="宋体" w:hAnsi="宋体"/>
          <w:sz w:val="24"/>
        </w:rPr>
        <w:t>4.</w:t>
      </w:r>
      <w:r>
        <w:rPr>
          <w:rFonts w:ascii="宋体" w:hAnsi="宋体"/>
          <w:sz w:val="24"/>
        </w:rPr>
        <w:t>6</w:t>
      </w:r>
      <w:r>
        <w:rPr>
          <w:rFonts w:hint="eastAsia" w:ascii="宋体" w:hAnsi="宋体"/>
          <w:sz w:val="24"/>
        </w:rPr>
        <w:t>法定代表人的授权委托书（原件封于投标文件正本中）；</w:t>
      </w:r>
    </w:p>
    <w:p>
      <w:pPr>
        <w:spacing w:line="380" w:lineRule="exact"/>
        <w:ind w:firstLine="420"/>
        <w:rPr>
          <w:rFonts w:ascii="宋体" w:hAnsi="宋体"/>
          <w:sz w:val="24"/>
        </w:rPr>
      </w:pPr>
      <w:r>
        <w:rPr>
          <w:rFonts w:hint="eastAsia" w:ascii="宋体" w:hAnsi="宋体"/>
          <w:sz w:val="24"/>
        </w:rPr>
        <w:t>4</w:t>
      </w:r>
      <w:r>
        <w:rPr>
          <w:rFonts w:ascii="宋体" w:hAnsi="宋体"/>
          <w:sz w:val="24"/>
        </w:rPr>
        <w:t>.7</w:t>
      </w:r>
      <w:r>
        <w:rPr>
          <w:rFonts w:hint="eastAsia" w:ascii="宋体" w:hAnsi="宋体"/>
          <w:sz w:val="24"/>
        </w:rPr>
        <w:t>质保与服务承诺书（如是进口设备需提供厂家授权，原件封于投标文件正本中）；</w:t>
      </w:r>
    </w:p>
    <w:p>
      <w:pPr>
        <w:spacing w:line="380" w:lineRule="exact"/>
        <w:ind w:firstLine="420"/>
        <w:rPr>
          <w:rFonts w:ascii="宋体" w:hAnsi="宋体"/>
          <w:sz w:val="24"/>
        </w:rPr>
      </w:pPr>
      <w:r>
        <w:rPr>
          <w:rFonts w:hint="eastAsia" w:ascii="宋体" w:hAnsi="宋体"/>
          <w:sz w:val="24"/>
        </w:rPr>
        <w:t>4</w:t>
      </w:r>
      <w:r>
        <w:rPr>
          <w:rFonts w:ascii="宋体" w:hAnsi="宋体"/>
          <w:sz w:val="24"/>
        </w:rPr>
        <w:t>.8</w:t>
      </w:r>
      <w:r>
        <w:rPr>
          <w:rFonts w:hint="eastAsia" w:ascii="宋体" w:hAnsi="宋体"/>
          <w:sz w:val="24"/>
        </w:rPr>
        <w:t>无重大违法记录的书面声明（原件封于投标文件正本中）；</w:t>
      </w:r>
    </w:p>
    <w:p>
      <w:pPr>
        <w:spacing w:line="380" w:lineRule="exact"/>
        <w:ind w:firstLine="420"/>
        <w:rPr>
          <w:rFonts w:ascii="宋体" w:hAnsi="宋体"/>
          <w:sz w:val="24"/>
        </w:rPr>
      </w:pPr>
      <w:r>
        <w:rPr>
          <w:rFonts w:hint="eastAsia" w:ascii="宋体" w:hAnsi="宋体"/>
          <w:sz w:val="24"/>
        </w:rPr>
        <w:t>4</w:t>
      </w:r>
      <w:r>
        <w:rPr>
          <w:rFonts w:ascii="宋体" w:hAnsi="宋体"/>
          <w:sz w:val="24"/>
        </w:rPr>
        <w:t>.9</w:t>
      </w:r>
      <w:r>
        <w:rPr>
          <w:rFonts w:hint="eastAsia" w:ascii="宋体" w:hAnsi="宋体"/>
          <w:sz w:val="24"/>
        </w:rPr>
        <w:t>投标单位情况介绍（简要说明）；</w:t>
      </w:r>
    </w:p>
    <w:p>
      <w:pPr>
        <w:spacing w:line="380" w:lineRule="exact"/>
        <w:ind w:firstLine="420"/>
        <w:rPr>
          <w:rFonts w:ascii="宋体" w:hAnsi="宋体"/>
          <w:sz w:val="24"/>
        </w:rPr>
      </w:pPr>
      <w:r>
        <w:rPr>
          <w:rFonts w:hint="eastAsia" w:ascii="宋体" w:hAnsi="宋体"/>
          <w:sz w:val="24"/>
        </w:rPr>
        <w:t>4.</w:t>
      </w:r>
      <w:r>
        <w:rPr>
          <w:rFonts w:ascii="宋体" w:hAnsi="宋体"/>
          <w:sz w:val="24"/>
        </w:rPr>
        <w:t>10</w:t>
      </w:r>
      <w:r>
        <w:rPr>
          <w:rFonts w:hint="eastAsia" w:ascii="宋体" w:hAnsi="宋体"/>
          <w:sz w:val="24"/>
        </w:rPr>
        <w:t>企业营业执照复印件；</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1</w:t>
      </w:r>
      <w:r>
        <w:rPr>
          <w:rFonts w:hint="eastAsia" w:ascii="宋体" w:hAnsi="宋体"/>
          <w:sz w:val="24"/>
        </w:rPr>
        <w:t>投标人财务状况良好，提供：</w:t>
      </w:r>
    </w:p>
    <w:p>
      <w:pPr>
        <w:spacing w:line="380" w:lineRule="exact"/>
        <w:ind w:firstLine="420"/>
        <w:rPr>
          <w:rFonts w:ascii="宋体" w:hAnsi="宋体"/>
          <w:sz w:val="24"/>
        </w:rPr>
      </w:pPr>
      <w:r>
        <w:rPr>
          <w:rFonts w:hint="eastAsia" w:ascii="宋体" w:hAnsi="宋体"/>
          <w:sz w:val="24"/>
        </w:rPr>
        <w:t>⑴投标人提交首次响应文件时间前6个月内任何1日的资产负债表复印件1份；</w:t>
      </w:r>
    </w:p>
    <w:p>
      <w:pPr>
        <w:spacing w:line="380" w:lineRule="exact"/>
        <w:ind w:firstLine="420"/>
        <w:rPr>
          <w:rFonts w:ascii="宋体" w:hAnsi="宋体"/>
          <w:sz w:val="24"/>
        </w:rPr>
      </w:pPr>
      <w:r>
        <w:rPr>
          <w:rFonts w:hint="eastAsia" w:ascii="宋体" w:hAnsi="宋体"/>
          <w:sz w:val="24"/>
        </w:rPr>
        <w:t>⑵投标人提交首次响应文件时间前6个月内任何1月（不含本公告发布当月）利润表月报表复印件1份。</w:t>
      </w:r>
    </w:p>
    <w:p>
      <w:pPr>
        <w:ind w:firstLine="480" w:firstLineChars="200"/>
        <w:rPr>
          <w:rFonts w:ascii="宋体" w:hAnsi="宋体"/>
          <w:sz w:val="24"/>
        </w:rPr>
      </w:pPr>
      <w:r>
        <w:rPr>
          <w:rFonts w:hint="eastAsia" w:ascii="宋体" w:hAnsi="宋体"/>
          <w:color w:val="000000"/>
          <w:sz w:val="24"/>
        </w:rPr>
        <w:t>本条中</w:t>
      </w:r>
      <w:r>
        <w:rPr>
          <w:rFonts w:hint="eastAsia" w:ascii="宋体" w:hAnsi="宋体"/>
          <w:sz w:val="24"/>
        </w:rPr>
        <w:t>⑴</w:t>
      </w:r>
      <w:r>
        <w:rPr>
          <w:rFonts w:hint="eastAsia" w:ascii="宋体" w:hAnsi="宋体"/>
          <w:color w:val="000000"/>
          <w:sz w:val="24"/>
        </w:rPr>
        <w:t>、</w:t>
      </w:r>
      <w:r>
        <w:rPr>
          <w:rFonts w:hint="eastAsia" w:ascii="宋体" w:hAnsi="宋体"/>
          <w:sz w:val="24"/>
        </w:rPr>
        <w:t>⑵</w:t>
      </w:r>
      <w:r>
        <w:rPr>
          <w:rFonts w:hint="eastAsia" w:ascii="宋体" w:hAnsi="宋体"/>
          <w:color w:val="000000"/>
          <w:sz w:val="24"/>
        </w:rPr>
        <w:t>要求的材料无法提供时，可提供有审计资格的第三方出具的投标人上一年度财务审计报告复印件。</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2</w:t>
      </w:r>
      <w:r>
        <w:rPr>
          <w:rFonts w:hint="eastAsia" w:ascii="宋体" w:hAnsi="宋体"/>
          <w:sz w:val="24"/>
        </w:rPr>
        <w:t>投标单位为投标代表缴纳社保证明（提交首次响应文件时间前6个月内任何1月的依法缴纳社保的相关材料复印件）；</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3</w:t>
      </w:r>
      <w:r>
        <w:rPr>
          <w:rFonts w:hint="eastAsia" w:ascii="宋体" w:hAnsi="宋体"/>
          <w:sz w:val="24"/>
        </w:rPr>
        <w:t>商务和技术偏离表；</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4</w:t>
      </w:r>
      <w:r>
        <w:rPr>
          <w:rFonts w:hint="eastAsia" w:ascii="宋体" w:hAnsi="宋体"/>
          <w:sz w:val="24"/>
        </w:rPr>
        <w:t>设备（系统）技术性能详细说明；</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5</w:t>
      </w:r>
      <w:r>
        <w:rPr>
          <w:rFonts w:hint="eastAsia" w:ascii="宋体" w:hAnsi="宋体"/>
          <w:sz w:val="24"/>
        </w:rPr>
        <w:t>设备（系统）供货、安装调试方案；</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6</w:t>
      </w:r>
      <w:r>
        <w:rPr>
          <w:rFonts w:hint="eastAsia" w:ascii="宋体" w:hAnsi="宋体"/>
          <w:sz w:val="24"/>
        </w:rPr>
        <w:t>质保与售后服务方案；</w:t>
      </w:r>
    </w:p>
    <w:p>
      <w:pPr>
        <w:spacing w:line="380" w:lineRule="exact"/>
        <w:ind w:firstLine="420"/>
        <w:rPr>
          <w:rFonts w:ascii="宋体" w:hAnsi="宋体"/>
          <w:sz w:val="24"/>
          <w:shd w:val="clear" w:color="auto" w:fill="FFFFFF" w:themeFill="background1"/>
        </w:rPr>
      </w:pPr>
      <w:r>
        <w:rPr>
          <w:rFonts w:hint="eastAsia" w:ascii="宋体" w:hAnsi="宋体"/>
          <w:sz w:val="24"/>
          <w:shd w:val="clear" w:color="auto" w:fill="FFFFFF" w:themeFill="background1"/>
        </w:rPr>
        <w:t>4.1</w:t>
      </w:r>
      <w:r>
        <w:rPr>
          <w:rFonts w:ascii="宋体" w:hAnsi="宋体"/>
          <w:sz w:val="24"/>
          <w:shd w:val="clear" w:color="auto" w:fill="FFFFFF" w:themeFill="background1"/>
        </w:rPr>
        <w:t>7</w:t>
      </w:r>
      <w:r>
        <w:rPr>
          <w:rFonts w:hint="eastAsia" w:ascii="宋体" w:hAnsi="宋体"/>
          <w:sz w:val="24"/>
          <w:shd w:val="clear" w:color="auto" w:fill="FFFFFF" w:themeFill="background1"/>
        </w:rPr>
        <w:t>企业类似业绩</w:t>
      </w:r>
      <w:r>
        <w:rPr>
          <w:rFonts w:hint="eastAsia" w:ascii="宋体" w:hAnsi="宋体"/>
          <w:b/>
          <w:sz w:val="24"/>
          <w:shd w:val="clear" w:color="auto" w:fill="FFFFFF" w:themeFill="background1"/>
        </w:rPr>
        <w:t>（2020年1月1日以来类似业绩，合同原件备查）</w:t>
      </w:r>
      <w:r>
        <w:rPr>
          <w:rFonts w:hint="eastAsia" w:ascii="宋体" w:hAnsi="宋体"/>
          <w:sz w:val="24"/>
          <w:shd w:val="clear" w:color="auto" w:fill="FFFFFF" w:themeFill="background1"/>
        </w:rPr>
        <w:t>；</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8</w:t>
      </w:r>
      <w:r>
        <w:rPr>
          <w:rFonts w:hint="eastAsia" w:ascii="宋体" w:hAnsi="宋体"/>
          <w:sz w:val="24"/>
        </w:rPr>
        <w:t>投标人资格条件中对企业资质有要求时须提供相关资格证书复印件；</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9</w:t>
      </w:r>
      <w:r>
        <w:rPr>
          <w:rFonts w:hint="eastAsia" w:ascii="宋体" w:hAnsi="宋体"/>
          <w:sz w:val="24"/>
        </w:rPr>
        <w:t>未被“信用中国”网站（www.creditchina.gov.cn）列入失信执行人、重大税收违法案件当事人名单、政府采购严重违法失信行为记录名单，否则投标无效，</w:t>
      </w:r>
      <w:r>
        <w:rPr>
          <w:rFonts w:hint="eastAsia" w:ascii="宋体" w:hAnsi="宋体"/>
          <w:b/>
          <w:sz w:val="24"/>
        </w:rPr>
        <w:t>须提供信用查询截图</w:t>
      </w:r>
      <w:r>
        <w:rPr>
          <w:rFonts w:hint="eastAsia" w:ascii="宋体" w:hAnsi="宋体"/>
          <w:sz w:val="24"/>
        </w:rPr>
        <w:t>。</w:t>
      </w:r>
    </w:p>
    <w:p>
      <w:pPr>
        <w:spacing w:line="380" w:lineRule="exact"/>
        <w:ind w:firstLine="420"/>
        <w:rPr>
          <w:rFonts w:ascii="宋体" w:hAnsi="宋体"/>
          <w:sz w:val="24"/>
        </w:rPr>
      </w:pPr>
      <w:r>
        <w:rPr>
          <w:rFonts w:hint="eastAsia" w:ascii="宋体" w:hAnsi="宋体"/>
          <w:sz w:val="24"/>
        </w:rPr>
        <w:t>4.</w:t>
      </w:r>
      <w:r>
        <w:rPr>
          <w:rFonts w:ascii="宋体" w:hAnsi="宋体"/>
          <w:sz w:val="24"/>
        </w:rPr>
        <w:t>20</w:t>
      </w:r>
      <w:r>
        <w:rPr>
          <w:rFonts w:hint="eastAsia" w:ascii="宋体" w:hAnsi="宋体"/>
          <w:sz w:val="24"/>
        </w:rPr>
        <w:t>采购文件中要求提交的和投标人认为需要提供的其它说明和资料。</w:t>
      </w:r>
    </w:p>
    <w:p>
      <w:pPr>
        <w:pStyle w:val="25"/>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5.投标要求</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5.1 所有投标均以人民币“元”为计算单位。</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5.2投标人要按报价表(统一格式)的内容填写单价、总价及其他事项，并由法定代表人或投标人代表签署。</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5.3采购人不接受不明确的投标方案和投标，但投标人可投报不同的确定方案。投标人对投标如果有说明应在投标一览表显著处予以注明。</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5.5最低投标价不能作为成交的保证。</w:t>
      </w:r>
    </w:p>
    <w:p>
      <w:pPr>
        <w:pStyle w:val="25"/>
        <w:numPr>
          <w:ilvl w:val="0"/>
          <w:numId w:val="0"/>
        </w:numPr>
        <w:spacing w:line="340" w:lineRule="exact"/>
        <w:ind w:firstLine="354" w:firstLineChars="147"/>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6.投标费用</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6.1 投标人应提供的费用详见“磋商公告”相应要求。</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6.2未按前述各款要求提交费用的将被视为无效投标。</w:t>
      </w:r>
    </w:p>
    <w:p>
      <w:pPr>
        <w:pStyle w:val="25"/>
        <w:numPr>
          <w:ilvl w:val="0"/>
          <w:numId w:val="0"/>
        </w:numPr>
        <w:spacing w:line="340" w:lineRule="exact"/>
        <w:ind w:firstLine="236" w:firstLineChars="98"/>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7.投标文件的有效期</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25"/>
        <w:numPr>
          <w:ilvl w:val="0"/>
          <w:numId w:val="0"/>
        </w:numPr>
        <w:spacing w:line="340" w:lineRule="exact"/>
        <w:ind w:firstLine="234" w:firstLineChars="97"/>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8.投标文件的签署及其他规定</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8.1 组成投标文件的各项文件均应遵守本条。</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Pr>
          <w:rFonts w:hint="eastAsia" w:cs="华文楷体" w:asciiTheme="minorEastAsia" w:hAnsiTheme="minorEastAsia" w:eastAsiaTheme="minorEastAsia"/>
          <w:b/>
          <w:color w:val="000000" w:themeColor="text1"/>
          <w:sz w:val="24"/>
          <w:szCs w:val="24"/>
        </w:rPr>
        <w:t>原件附在投标文件中。</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8.3 投标人应按照采购文件要求，在投标文件适当的位置填写投标人全称并加盖公章，同时签署法定代表人或投标人代表的中文全名。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8.4 投标文件一式</w:t>
      </w:r>
      <w:r>
        <w:rPr>
          <w:rFonts w:cs="华文楷体" w:asciiTheme="minorEastAsia" w:hAnsiTheme="minorEastAsia" w:eastAsiaTheme="minorEastAsia"/>
          <w:color w:val="000000" w:themeColor="text1"/>
          <w:kern w:val="2"/>
          <w:sz w:val="24"/>
          <w:szCs w:val="24"/>
        </w:rPr>
        <w:t>6</w:t>
      </w:r>
      <w:r>
        <w:rPr>
          <w:rFonts w:hint="eastAsia" w:cs="华文楷体" w:asciiTheme="minorEastAsia" w:hAnsiTheme="minorEastAsia" w:eastAsiaTheme="minorEastAsia"/>
          <w:color w:val="000000" w:themeColor="text1"/>
          <w:kern w:val="2"/>
          <w:sz w:val="24"/>
          <w:szCs w:val="24"/>
        </w:rPr>
        <w:t>份，其中正本1份，副本</w:t>
      </w:r>
      <w:r>
        <w:rPr>
          <w:rFonts w:cs="华文楷体" w:asciiTheme="minorEastAsia" w:hAnsiTheme="minorEastAsia" w:eastAsiaTheme="minorEastAsia"/>
          <w:color w:val="000000" w:themeColor="text1"/>
          <w:kern w:val="2"/>
          <w:sz w:val="24"/>
          <w:szCs w:val="24"/>
        </w:rPr>
        <w:t>5</w:t>
      </w:r>
      <w:r>
        <w:rPr>
          <w:rFonts w:hint="eastAsia" w:cs="华文楷体" w:asciiTheme="minorEastAsia" w:hAnsiTheme="minorEastAsia" w:eastAsiaTheme="minorEastAsia"/>
          <w:color w:val="000000" w:themeColor="text1"/>
          <w:kern w:val="2"/>
          <w:sz w:val="24"/>
          <w:szCs w:val="24"/>
        </w:rPr>
        <w:t>份。</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8.5 投标文件的正本必须用不褪色的蓝黑墨水填写或打印，注明“正本”字样，并由投标人的法定代表人或投标人代表签字。</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8.6 投标文件应字迹清楚、内容齐全、不得涂改和增删。如果有修改错漏处，修改处须有投标人公章及法定代表人或投标人代表签字。</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8.7因投标文件字迹潦草或表达不清所引起的不利后果由投标人承担。</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三、投标文件的递交</w:t>
      </w:r>
    </w:p>
    <w:p>
      <w:pPr>
        <w:pStyle w:val="25"/>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1.投标文件的密封及标记</w:t>
      </w:r>
    </w:p>
    <w:p>
      <w:pPr>
        <w:pStyle w:val="25"/>
        <w:numPr>
          <w:ilvl w:val="0"/>
          <w:numId w:val="0"/>
        </w:numPr>
        <w:tabs>
          <w:tab w:val="left" w:pos="0"/>
        </w:tabs>
        <w:spacing w:line="340" w:lineRule="exact"/>
        <w:ind w:left="420" w:left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1.1投标文件应按以下方法分别装袋密封：</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投标文件统一密封为一袋，内装投标文件正副本共一式</w:t>
      </w:r>
      <w:r>
        <w:rPr>
          <w:rFonts w:cs="华文楷体" w:asciiTheme="minorEastAsia" w:hAnsiTheme="minorEastAsia" w:eastAsiaTheme="minorEastAsia"/>
          <w:color w:val="000000" w:themeColor="text1"/>
          <w:sz w:val="24"/>
        </w:rPr>
        <w:t>6</w:t>
      </w:r>
      <w:r>
        <w:rPr>
          <w:rFonts w:hint="eastAsia" w:cs="华文楷体" w:asciiTheme="minorEastAsia" w:hAnsiTheme="minorEastAsia" w:eastAsiaTheme="minorEastAsia"/>
          <w:color w:val="000000" w:themeColor="text1"/>
          <w:sz w:val="24"/>
        </w:rPr>
        <w:t>份（及投标人认为有必要提交的其他资料）。</w:t>
      </w:r>
      <w:r>
        <w:rPr>
          <w:rFonts w:hint="eastAsia" w:ascii="宋体" w:hAnsi="宋体"/>
          <w:sz w:val="24"/>
        </w:rPr>
        <w:t>投标文件正副本装于一个密封袋内，不得分开封装。</w:t>
      </w:r>
      <w:r>
        <w:rPr>
          <w:rFonts w:hint="eastAsia" w:cs="华文楷体" w:asciiTheme="minorEastAsia" w:hAnsiTheme="minorEastAsia" w:eastAsiaTheme="minorEastAsia"/>
          <w:color w:val="000000" w:themeColor="text1"/>
          <w:sz w:val="24"/>
        </w:rPr>
        <w:t>封口处应有法定代表人或投标人代表的签字及投标人公章。封皮上写明项目编号、项目名称、投标人全称、地址，并注明“投标时启封”字样。</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pPr>
        <w:pStyle w:val="25"/>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2.投标截止时间</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2.1投标文件须按照采购文件规定的时间、地点送达。</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2.2采购人推迟投标截止时间时，采购人和投标人的权利及义务将受到新的截止期的约束。</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2.3拒绝接收在提交投标文件截止时间以后送达的投标文件。</w:t>
      </w:r>
    </w:p>
    <w:p>
      <w:pPr>
        <w:pStyle w:val="25"/>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3.投标文件的修改和撤回</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3.2投标人修改投标文件的书面材料，须密封提交，同时应在封套上标明“修改投标文件(并注明项目编号)”和“投标时启封”字样。</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3.3在提交投标文件截止时间之后，投标人不得撤回投标。否则撤回投标文件的行为将被记录在案，投标人今后参与同类采购项目的机会可能会受到影响。</w:t>
      </w:r>
    </w:p>
    <w:p>
      <w:pPr>
        <w:spacing w:line="340" w:lineRule="exact"/>
        <w:ind w:firstLine="480" w:firstLineChars="200"/>
        <w:rPr>
          <w:rFonts w:cs="华文楷体" w:asciiTheme="minorEastAsia" w:hAnsiTheme="minorEastAsia" w:eastAsiaTheme="minorEastAsia"/>
          <w:color w:val="000000" w:themeColor="text1"/>
          <w:sz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四、开标评标</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1.评标原则</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1.1投标人资格与资质条件是否符合采购文件的要求；</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1.2投标人在投标文件中提交的商务和技术文件是否响应本采购文件的要求；</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1.3投标人的技术文件是否合理可行；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1.4投标人是否具备良好的经营状况和履行本项目的能力。</w:t>
      </w:r>
    </w:p>
    <w:p>
      <w:pPr>
        <w:pStyle w:val="25"/>
        <w:numPr>
          <w:ilvl w:val="0"/>
          <w:numId w:val="0"/>
        </w:numPr>
        <w:ind w:left="420" w:leftChars="200"/>
        <w:rPr>
          <w:b/>
          <w:sz w:val="24"/>
          <w:szCs w:val="24"/>
        </w:rPr>
      </w:pPr>
      <w:r>
        <w:rPr>
          <w:rFonts w:hint="eastAsia"/>
          <w:b/>
          <w:sz w:val="24"/>
          <w:szCs w:val="24"/>
        </w:rPr>
        <w:t>2.开标</w:t>
      </w:r>
    </w:p>
    <w:p>
      <w:pPr>
        <w:pStyle w:val="25"/>
        <w:numPr>
          <w:ilvl w:val="0"/>
          <w:numId w:val="0"/>
        </w:numPr>
        <w:tabs>
          <w:tab w:val="left" w:pos="420"/>
        </w:tabs>
        <w:ind w:left="420" w:leftChars="200"/>
        <w:rPr>
          <w:b/>
          <w:sz w:val="24"/>
          <w:szCs w:val="24"/>
        </w:rPr>
      </w:pPr>
      <w:r>
        <w:rPr>
          <w:rFonts w:hint="eastAsia"/>
          <w:b/>
          <w:sz w:val="24"/>
          <w:szCs w:val="24"/>
        </w:rPr>
        <w:t>3.磋商</w:t>
      </w:r>
    </w:p>
    <w:p>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pPr>
        <w:pStyle w:val="25"/>
        <w:numPr>
          <w:ilvl w:val="0"/>
          <w:numId w:val="0"/>
        </w:numPr>
        <w:tabs>
          <w:tab w:val="left" w:pos="420"/>
        </w:tabs>
        <w:ind w:left="420" w:leftChars="200"/>
        <w:rPr>
          <w:b/>
          <w:sz w:val="24"/>
          <w:szCs w:val="24"/>
        </w:rPr>
      </w:pPr>
      <w:r>
        <w:rPr>
          <w:rFonts w:hint="eastAsia"/>
          <w:b/>
          <w:sz w:val="24"/>
          <w:szCs w:val="24"/>
        </w:rPr>
        <w:t>4.评标</w:t>
      </w:r>
    </w:p>
    <w:p>
      <w:pPr>
        <w:ind w:firstLine="480" w:firstLineChars="200"/>
        <w:rPr>
          <w:rFonts w:ascii="宋体" w:hAnsi="宋体"/>
          <w:color w:val="000000"/>
          <w:sz w:val="24"/>
        </w:rPr>
      </w:pPr>
      <w:r>
        <w:rPr>
          <w:rFonts w:hint="eastAsia" w:ascii="宋体" w:hAnsi="宋体"/>
          <w:color w:val="000000"/>
          <w:sz w:val="24"/>
        </w:rPr>
        <w:t>在学校监督部门参与下，由我校招标办负责组建的评标小组本着公平、公正的原则，采用综合评分法评标。</w:t>
      </w:r>
    </w:p>
    <w:p>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pPr>
        <w:spacing w:line="340" w:lineRule="exact"/>
        <w:ind w:firstLine="480" w:firstLineChars="200"/>
        <w:rPr>
          <w:rFonts w:cs="华文楷体" w:asciiTheme="minorEastAsia" w:hAnsiTheme="minorEastAsia" w:eastAsiaTheme="minorEastAsia"/>
          <w:color w:val="000000" w:themeColor="text1"/>
          <w:sz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五、授予合同</w:t>
      </w:r>
    </w:p>
    <w:p>
      <w:pPr>
        <w:spacing w:line="340" w:lineRule="exact"/>
        <w:ind w:firstLine="482"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b/>
          <w:color w:val="000000" w:themeColor="text1"/>
          <w:sz w:val="24"/>
        </w:rPr>
        <w:t>1.授予合同的顺序</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2.采购人拒绝投标的权利</w:t>
      </w:r>
    </w:p>
    <w:p>
      <w:pPr>
        <w:pStyle w:val="25"/>
        <w:numPr>
          <w:ilvl w:val="0"/>
          <w:numId w:val="0"/>
        </w:numPr>
        <w:spacing w:line="340" w:lineRule="exact"/>
        <w:ind w:left="420" w:left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出现下列情况之一时，采购人有权拒绝所有投标，并将理由通知所有投标人：</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2.1出现影响采购公正的违法、违规行为的；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rPr>
        <w:t>2.2投标人的投标均超过了</w:t>
      </w:r>
      <w:r>
        <w:rPr>
          <w:rFonts w:hint="eastAsia" w:cs="华文楷体" w:asciiTheme="minorEastAsia" w:hAnsiTheme="minorEastAsia" w:eastAsiaTheme="minorEastAsia"/>
          <w:color w:val="000000" w:themeColor="text1"/>
          <w:sz w:val="24"/>
          <w:shd w:val="clear" w:color="auto" w:fill="FFFFFF" w:themeFill="background1"/>
        </w:rPr>
        <w:t>采购预算，采购人不能支付的；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shd w:val="clear" w:color="auto" w:fill="FFFFFF" w:themeFill="background1"/>
        </w:rPr>
        <w:t>2.3因重大变故，采购任务取消的。</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3.成交通知</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3.1在确定成交人后三日后，招标人需到招标办领取成交通知书。</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3.2采购人同时在江苏师范大学招投标网（http://ztbb.jsnu.edu.cn）发布成交信息。采购人对未成交的投标人不做未成交原因的解释。</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3.3成交通知书是合同的组成部分。</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4.签订合同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4.2成交人应按照采购文件、投标文件及评审过程中有关的澄清说明或补正文件的内容与采购人签订合同。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4.3投标人一旦成交，签订合同后不得分包或转包，否则将被视为成交后撤回投标处理。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4.4不按约定签订或履行合同，给对方造成损失的，应承担赔偿责任。</w:t>
      </w:r>
    </w:p>
    <w:p>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成交后无正当理由拒不与采购人签订采购合同或不按约定签订或履行合同，采购人将其失信行为列入不良记录并报省财政厅备案，且3年内禁止在我校参与招投标活动。</w:t>
      </w:r>
    </w:p>
    <w:p>
      <w:pPr>
        <w:ind w:firstLine="482" w:firstLineChars="200"/>
        <w:rPr>
          <w:rFonts w:ascii="宋体" w:hAnsi="宋体"/>
          <w:b/>
          <w:sz w:val="24"/>
          <w:shd w:val="clear" w:color="auto" w:fill="FFFFFF" w:themeFill="background1"/>
        </w:rPr>
      </w:pPr>
      <w:r>
        <w:rPr>
          <w:rFonts w:hint="eastAsia" w:ascii="宋体" w:hAnsi="宋体"/>
          <w:b/>
          <w:sz w:val="24"/>
          <w:shd w:val="clear" w:color="auto" w:fill="FFFFFF" w:themeFill="background1"/>
        </w:rPr>
        <w:t>4.6 合同主要条款详见“磋商公告附件”。</w:t>
      </w:r>
    </w:p>
    <w:p>
      <w:pPr>
        <w:ind w:firstLine="482" w:firstLineChars="200"/>
        <w:rPr>
          <w:rFonts w:ascii="宋体" w:hAnsi="宋体"/>
          <w:b/>
          <w:sz w:val="24"/>
          <w:shd w:val="clear" w:color="auto" w:fill="FFC000"/>
        </w:rPr>
      </w:pPr>
    </w:p>
    <w:p>
      <w:pPr>
        <w:pStyle w:val="27"/>
        <w:spacing w:before="0" w:line="340" w:lineRule="exact"/>
        <w:ind w:firstLine="361" w:firstLineChars="15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六、询问和质疑</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1.投标人有权就招标程序或签订合同的事宜提出质疑</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1.1投标人对采购事项有疑问的，可以向采购人提出询问。</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1.4质疑投标人对采购人或对采购人的答复不满意，或采购人未在规定的时间内做出答复的，可以在答复期满后15个工作日内向江苏师范大学有关监督部门投诉。</w:t>
      </w:r>
    </w:p>
    <w:p>
      <w:pPr>
        <w:spacing w:line="340" w:lineRule="exact"/>
        <w:ind w:firstLine="480" w:firstLineChars="200"/>
        <w:rPr>
          <w:rFonts w:cs="华文楷体" w:asciiTheme="minorEastAsia" w:hAnsiTheme="minorEastAsia" w:eastAsiaTheme="minorEastAsia"/>
          <w:color w:val="000000" w:themeColor="text1"/>
          <w:sz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七、保密和披露</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1.保密和披露</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2.投标人自领取采购文件之日起，须承诺承担本招标项目下的保密义务，不得将因本次招标获得的信息向第三人外传。</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3.采购人有权将投标人提供的所有资料向其他政府部门或有关的非政府机构负责评审投标文件的人员或与评审有关的人员披露。</w:t>
      </w:r>
    </w:p>
    <w:p>
      <w:pPr>
        <w:spacing w:line="340" w:lineRule="exact"/>
        <w:ind w:firstLine="480" w:firstLineChars="200"/>
        <w:jc w:val="left"/>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pPr>
        <w:spacing w:line="340" w:lineRule="exact"/>
        <w:ind w:firstLine="480" w:firstLineChars="200"/>
        <w:rPr>
          <w:rFonts w:cs="华文楷体" w:asciiTheme="minorEastAsia" w:hAnsiTheme="minorEastAsia" w:eastAsiaTheme="minorEastAsia"/>
          <w:color w:val="000000" w:themeColor="text1"/>
          <w:sz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八、无效标书的判定</w:t>
      </w:r>
    </w:p>
    <w:p>
      <w:pPr>
        <w:spacing w:line="340" w:lineRule="exact"/>
        <w:ind w:firstLine="480" w:firstLineChars="200"/>
        <w:rPr>
          <w:rFonts w:ascii="宋体" w:hAnsi="宋体" w:cs="华文楷体"/>
          <w:color w:val="000000"/>
          <w:sz w:val="24"/>
        </w:rPr>
      </w:pPr>
      <w:r>
        <w:rPr>
          <w:rFonts w:hint="eastAsia" w:ascii="宋体" w:hAnsi="宋体" w:cs="华文楷体"/>
          <w:color w:val="000000"/>
          <w:sz w:val="24"/>
        </w:rPr>
        <w:t>投标文件有下列情况之一的，应作为无效投标文件，不再参加评标：</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投标文件中的投标函未加盖投标人的公章的，或者企业法定代表人委托代理人没有合法、有效的委托书（原件）或委托书无委托代理人签字或印章的。</w:t>
      </w:r>
    </w:p>
    <w:p>
      <w:pPr>
        <w:numPr>
          <w:ilvl w:val="0"/>
          <w:numId w:val="3"/>
        </w:numPr>
        <w:ind w:left="0" w:firstLine="480" w:firstLineChars="200"/>
        <w:rPr>
          <w:rFonts w:ascii="宋体" w:hAnsi="宋体"/>
          <w:sz w:val="24"/>
        </w:rPr>
      </w:pPr>
      <w:r>
        <w:rPr>
          <w:rFonts w:hint="eastAsia" w:ascii="宋体" w:hAnsi="宋体"/>
          <w:sz w:val="24"/>
        </w:rPr>
        <w:t>未按采购文件要求缴纳相关费用的。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未按采购文件规定的格式填写，内容不全或关键字模糊、无法辨认的。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投标人名称或组织机构等与原件不一致的。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投标人未通过资格审查和符合性审查的。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投标人资格条件不符合国家有关规定或磋商文件要求的。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明显不符合技术规范、技术标准的要求。</w:t>
      </w:r>
    </w:p>
    <w:p>
      <w:pPr>
        <w:numPr>
          <w:ilvl w:val="0"/>
          <w:numId w:val="3"/>
        </w:numPr>
        <w:spacing w:line="360" w:lineRule="exact"/>
        <w:ind w:left="0" w:firstLine="480" w:firstLineChars="200"/>
        <w:rPr>
          <w:rFonts w:ascii="宋体" w:hAnsi="宋体" w:cs="楷体"/>
          <w:sz w:val="24"/>
          <w:shd w:val="clear" w:color="auto" w:fill="FFFFFF" w:themeFill="background1"/>
        </w:rPr>
      </w:pPr>
      <w:r>
        <w:rPr>
          <w:rFonts w:hint="eastAsia" w:ascii="宋体" w:hAnsi="宋体" w:cs="楷体"/>
          <w:sz w:val="24"/>
        </w:rPr>
        <w:t>投标报价超过磋商文件规</w:t>
      </w:r>
      <w:r>
        <w:rPr>
          <w:rFonts w:hint="eastAsia" w:ascii="宋体" w:hAnsi="宋体" w:cs="楷体"/>
          <w:sz w:val="24"/>
          <w:shd w:val="clear" w:color="auto" w:fill="FFFFFF" w:themeFill="background1"/>
        </w:rPr>
        <w:t>定的最高限价的。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不同投标人的投标文件出现了评标小组认为不应当雷同的情况。</w:t>
      </w:r>
    </w:p>
    <w:p>
      <w:pPr>
        <w:spacing w:line="360" w:lineRule="exact"/>
        <w:ind w:left="480"/>
        <w:rPr>
          <w:rFonts w:ascii="宋体" w:hAnsi="宋体" w:cs="楷体"/>
          <w:sz w:val="24"/>
        </w:rPr>
      </w:pPr>
      <w:r>
        <w:rPr>
          <w:rFonts w:hint="eastAsia" w:ascii="宋体" w:hAnsi="宋体" w:cs="楷体"/>
          <w:sz w:val="24"/>
        </w:rPr>
        <w:t>10.投标文件提出了不能满足磋商文件要求或采购人不能接受的支付办法。</w:t>
      </w:r>
    </w:p>
    <w:p>
      <w:pPr>
        <w:spacing w:line="360" w:lineRule="exact"/>
        <w:ind w:left="480"/>
        <w:rPr>
          <w:rFonts w:ascii="宋体" w:hAnsi="宋体" w:cs="楷体"/>
          <w:sz w:val="24"/>
        </w:rPr>
      </w:pPr>
      <w:r>
        <w:rPr>
          <w:rFonts w:hint="eastAsia" w:ascii="宋体" w:hAnsi="宋体" w:cs="楷体"/>
          <w:sz w:val="24"/>
        </w:rPr>
        <w:t>11.串通投标、以行贿手段谋取中标或者以其他弄虚作假方式投标的。</w:t>
      </w:r>
    </w:p>
    <w:p>
      <w:pPr>
        <w:widowControl/>
        <w:jc w:val="left"/>
        <w:rPr>
          <w:rFonts w:cs="华文楷体" w:asciiTheme="minorEastAsia" w:hAnsiTheme="minorEastAsia" w:eastAsiaTheme="minorEastAsia"/>
          <w:color w:val="000000" w:themeColor="text1"/>
          <w:sz w:val="24"/>
        </w:rPr>
      </w:pPr>
      <w:r>
        <w:rPr>
          <w:rFonts w:cs="华文楷体" w:asciiTheme="minorEastAsia" w:hAnsiTheme="minorEastAsia" w:eastAsiaTheme="minorEastAsia"/>
          <w:color w:val="000000" w:themeColor="text1"/>
          <w:sz w:val="24"/>
        </w:rPr>
        <w:br w:type="page"/>
      </w:r>
    </w:p>
    <w:p>
      <w:pPr>
        <w:spacing w:line="340" w:lineRule="exact"/>
        <w:ind w:firstLine="562" w:firstLineChars="200"/>
        <w:jc w:val="center"/>
        <w:rPr>
          <w:rFonts w:cs="华文楷体" w:asciiTheme="minorEastAsia" w:hAnsiTheme="minorEastAsia" w:eastAsiaTheme="minorEastAsia"/>
          <w:b/>
          <w:bCs/>
          <w:color w:val="000000" w:themeColor="text1"/>
          <w:kern w:val="44"/>
          <w:sz w:val="28"/>
          <w:szCs w:val="28"/>
        </w:rPr>
      </w:pPr>
      <w:r>
        <w:rPr>
          <w:rFonts w:hint="eastAsia" w:cs="华文楷体" w:asciiTheme="minorEastAsia" w:hAnsiTheme="minorEastAsia" w:eastAsiaTheme="minorEastAsia"/>
          <w:b/>
          <w:bCs/>
          <w:color w:val="000000" w:themeColor="text1"/>
          <w:kern w:val="44"/>
          <w:sz w:val="28"/>
          <w:szCs w:val="28"/>
        </w:rPr>
        <w:t>第二章项目概况及主要技术要求</w:t>
      </w:r>
    </w:p>
    <w:p>
      <w:pPr>
        <w:jc w:val="center"/>
        <w:rPr>
          <w:rFonts w:ascii="黑体" w:hAnsi="黑体" w:eastAsia="黑体"/>
          <w:color w:val="555555"/>
          <w:sz w:val="24"/>
        </w:rPr>
      </w:pPr>
    </w:p>
    <w:p>
      <w:pPr>
        <w:rPr>
          <w:rFonts w:asciiTheme="minorEastAsia" w:hAnsiTheme="minorEastAsia"/>
          <w:sz w:val="24"/>
        </w:rPr>
      </w:pPr>
    </w:p>
    <w:p>
      <w:pPr>
        <w:pStyle w:val="39"/>
        <w:numPr>
          <w:ilvl w:val="0"/>
          <w:numId w:val="4"/>
        </w:numPr>
        <w:spacing w:line="340" w:lineRule="exact"/>
        <w:ind w:firstLineChars="0"/>
        <w:rPr>
          <w:rFonts w:cs="华文楷体" w:asciiTheme="minorEastAsia" w:hAnsiTheme="minorEastAsia" w:eastAsiaTheme="minorEastAsia"/>
          <w:b/>
          <w:sz w:val="24"/>
        </w:rPr>
      </w:pPr>
      <w:r>
        <w:rPr>
          <w:rFonts w:hint="eastAsia" w:cs="华文楷体" w:asciiTheme="minorEastAsia" w:hAnsiTheme="minorEastAsia" w:eastAsiaTheme="minorEastAsia"/>
          <w:b/>
          <w:sz w:val="24"/>
        </w:rPr>
        <w:t>项目概况及要求：</w:t>
      </w:r>
    </w:p>
    <w:p>
      <w:pPr>
        <w:pStyle w:val="39"/>
        <w:spacing w:line="340" w:lineRule="exact"/>
        <w:ind w:left="720" w:firstLine="0" w:firstLineChars="0"/>
        <w:rPr>
          <w:rFonts w:cs="华文楷体" w:asciiTheme="minorEastAsia" w:hAnsiTheme="minorEastAsia" w:eastAsiaTheme="minorEastAsia"/>
          <w:b/>
          <w:sz w:val="24"/>
        </w:rPr>
      </w:pPr>
    </w:p>
    <w:p>
      <w:pPr>
        <w:pStyle w:val="2"/>
        <w:spacing w:before="0" w:after="0" w:line="24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1、项目预算</w:t>
      </w:r>
    </w:p>
    <w:p>
      <w:pPr>
        <w:widowControl/>
        <w:tabs>
          <w:tab w:val="left" w:pos="990"/>
        </w:tabs>
        <w:adjustRightInd w:val="0"/>
        <w:snapToGrid w:val="0"/>
        <w:spacing w:line="312" w:lineRule="auto"/>
        <w:ind w:firstLine="482" w:firstLineChars="200"/>
        <w:jc w:val="left"/>
        <w:rPr>
          <w:rFonts w:ascii="宋体" w:hAnsi="宋体" w:cs="宋体"/>
          <w:b/>
          <w:bCs/>
          <w:kern w:val="0"/>
          <w:sz w:val="24"/>
          <w:szCs w:val="22"/>
        </w:rPr>
      </w:pPr>
      <w:r>
        <w:rPr>
          <w:rFonts w:hint="eastAsia" w:ascii="宋体" w:hAnsi="宋体" w:cs="宋体"/>
          <w:b/>
          <w:bCs/>
          <w:kern w:val="0"/>
          <w:sz w:val="24"/>
          <w:szCs w:val="22"/>
        </w:rPr>
        <w:t>标段1：2</w:t>
      </w:r>
      <w:r>
        <w:rPr>
          <w:rFonts w:ascii="宋体" w:hAnsi="宋体" w:cs="宋体"/>
          <w:b/>
          <w:bCs/>
          <w:kern w:val="0"/>
          <w:sz w:val="24"/>
          <w:szCs w:val="22"/>
        </w:rPr>
        <w:t>2</w:t>
      </w:r>
      <w:r>
        <w:rPr>
          <w:rFonts w:hint="eastAsia" w:ascii="宋体" w:hAnsi="宋体" w:cs="宋体"/>
          <w:b/>
          <w:bCs/>
          <w:kern w:val="0"/>
          <w:sz w:val="24"/>
          <w:szCs w:val="22"/>
        </w:rPr>
        <w:t>.</w:t>
      </w:r>
      <w:r>
        <w:rPr>
          <w:rFonts w:ascii="宋体" w:hAnsi="宋体" w:cs="宋体"/>
          <w:b/>
          <w:bCs/>
          <w:kern w:val="0"/>
          <w:sz w:val="24"/>
          <w:szCs w:val="22"/>
        </w:rPr>
        <w:t>5</w:t>
      </w:r>
      <w:r>
        <w:rPr>
          <w:rFonts w:hint="eastAsia" w:ascii="宋体" w:hAnsi="宋体" w:cs="宋体"/>
          <w:b/>
          <w:bCs/>
          <w:kern w:val="0"/>
          <w:sz w:val="24"/>
          <w:szCs w:val="22"/>
        </w:rPr>
        <w:t>万元；</w:t>
      </w:r>
    </w:p>
    <w:p>
      <w:pPr>
        <w:widowControl/>
        <w:tabs>
          <w:tab w:val="left" w:pos="990"/>
        </w:tabs>
        <w:adjustRightInd w:val="0"/>
        <w:snapToGrid w:val="0"/>
        <w:spacing w:line="312" w:lineRule="auto"/>
        <w:ind w:firstLine="482" w:firstLineChars="200"/>
        <w:jc w:val="left"/>
        <w:rPr>
          <w:rFonts w:ascii="宋体" w:hAnsi="宋体" w:cs="宋体"/>
          <w:b/>
          <w:bCs/>
          <w:kern w:val="0"/>
          <w:sz w:val="24"/>
          <w:szCs w:val="22"/>
        </w:rPr>
      </w:pPr>
      <w:r>
        <w:rPr>
          <w:rFonts w:hint="eastAsia" w:ascii="宋体" w:hAnsi="宋体" w:cs="宋体"/>
          <w:b/>
          <w:bCs/>
          <w:kern w:val="0"/>
          <w:sz w:val="24"/>
          <w:szCs w:val="22"/>
        </w:rPr>
        <w:t>标段2：1</w:t>
      </w:r>
      <w:r>
        <w:rPr>
          <w:rFonts w:ascii="宋体" w:hAnsi="宋体" w:cs="宋体"/>
          <w:b/>
          <w:bCs/>
          <w:kern w:val="0"/>
          <w:sz w:val="24"/>
          <w:szCs w:val="22"/>
        </w:rPr>
        <w:t>0</w:t>
      </w:r>
      <w:r>
        <w:rPr>
          <w:rFonts w:hint="eastAsia" w:ascii="宋体" w:hAnsi="宋体" w:cs="宋体"/>
          <w:b/>
          <w:bCs/>
          <w:kern w:val="0"/>
          <w:sz w:val="24"/>
          <w:szCs w:val="22"/>
        </w:rPr>
        <w:t>.</w:t>
      </w:r>
      <w:r>
        <w:rPr>
          <w:rFonts w:ascii="宋体" w:hAnsi="宋体" w:cs="宋体"/>
          <w:b/>
          <w:bCs/>
          <w:kern w:val="0"/>
          <w:sz w:val="24"/>
          <w:szCs w:val="22"/>
        </w:rPr>
        <w:t>5</w:t>
      </w:r>
      <w:r>
        <w:rPr>
          <w:rFonts w:hint="eastAsia" w:ascii="宋体" w:hAnsi="宋体" w:cs="宋体"/>
          <w:b/>
          <w:bCs/>
          <w:kern w:val="0"/>
          <w:sz w:val="24"/>
          <w:szCs w:val="22"/>
        </w:rPr>
        <w:t>万元；</w:t>
      </w:r>
    </w:p>
    <w:p>
      <w:pPr>
        <w:widowControl/>
        <w:tabs>
          <w:tab w:val="left" w:pos="990"/>
        </w:tabs>
        <w:adjustRightInd w:val="0"/>
        <w:snapToGrid w:val="0"/>
        <w:spacing w:line="312" w:lineRule="auto"/>
        <w:ind w:firstLine="480" w:firstLineChars="200"/>
        <w:jc w:val="left"/>
        <w:rPr>
          <w:rFonts w:ascii="宋体" w:hAnsi="宋体" w:cs="宋体"/>
          <w:bCs/>
          <w:kern w:val="0"/>
          <w:sz w:val="24"/>
          <w:szCs w:val="22"/>
        </w:rPr>
      </w:pPr>
      <w:r>
        <w:rPr>
          <w:rFonts w:hint="eastAsia" w:ascii="宋体" w:hAnsi="宋体" w:cs="宋体"/>
          <w:bCs/>
          <w:kern w:val="0"/>
          <w:sz w:val="24"/>
          <w:szCs w:val="22"/>
        </w:rPr>
        <w:t>报价按综合单价，即包括产品价、税金、运费、安装、调试等全部费用。采购人不再支付报价以外的任何费用。</w:t>
      </w:r>
    </w:p>
    <w:p>
      <w:pPr>
        <w:pStyle w:val="2"/>
        <w:spacing w:before="0" w:after="0" w:line="24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2、采购内容 </w:t>
      </w:r>
    </w:p>
    <w:p>
      <w:pPr>
        <w:widowControl/>
        <w:tabs>
          <w:tab w:val="left" w:pos="990"/>
        </w:tabs>
        <w:adjustRightInd w:val="0"/>
        <w:snapToGrid w:val="0"/>
        <w:spacing w:line="312" w:lineRule="auto"/>
        <w:ind w:firstLine="480" w:firstLineChars="200"/>
        <w:jc w:val="left"/>
        <w:rPr>
          <w:rFonts w:ascii="宋体" w:hAnsi="宋体" w:cs="宋体"/>
          <w:bCs/>
          <w:kern w:val="0"/>
          <w:sz w:val="24"/>
          <w:szCs w:val="22"/>
        </w:rPr>
      </w:pPr>
      <w:r>
        <w:rPr>
          <w:rFonts w:hint="eastAsia" w:ascii="宋体" w:hAnsi="宋体" w:cs="宋体"/>
          <w:bCs/>
          <w:kern w:val="0"/>
          <w:sz w:val="24"/>
          <w:szCs w:val="22"/>
        </w:rPr>
        <w:t>标段1：1</w:t>
      </w:r>
      <w:r>
        <w:rPr>
          <w:rFonts w:ascii="宋体" w:hAnsi="宋体" w:cs="宋体"/>
          <w:bCs/>
          <w:kern w:val="0"/>
          <w:sz w:val="24"/>
          <w:szCs w:val="22"/>
        </w:rPr>
        <w:t>5</w:t>
      </w:r>
      <w:r>
        <w:rPr>
          <w:rFonts w:hint="eastAsia" w:ascii="宋体" w:hAnsi="宋体" w:cs="宋体"/>
          <w:bCs/>
          <w:kern w:val="0"/>
          <w:sz w:val="24"/>
          <w:szCs w:val="22"/>
        </w:rPr>
        <w:t>台激光投影机；</w:t>
      </w:r>
    </w:p>
    <w:p>
      <w:pPr>
        <w:widowControl/>
        <w:tabs>
          <w:tab w:val="left" w:pos="990"/>
        </w:tabs>
        <w:adjustRightInd w:val="0"/>
        <w:snapToGrid w:val="0"/>
        <w:spacing w:line="312" w:lineRule="auto"/>
        <w:ind w:firstLine="480" w:firstLineChars="200"/>
        <w:jc w:val="left"/>
        <w:rPr>
          <w:rFonts w:ascii="宋体" w:hAnsi="宋体" w:cs="宋体"/>
          <w:bCs/>
          <w:kern w:val="0"/>
          <w:sz w:val="24"/>
          <w:szCs w:val="22"/>
        </w:rPr>
      </w:pPr>
      <w:r>
        <w:rPr>
          <w:rFonts w:hint="eastAsia" w:ascii="宋体" w:hAnsi="宋体" w:cs="宋体"/>
          <w:bCs/>
          <w:kern w:val="0"/>
          <w:sz w:val="24"/>
          <w:szCs w:val="22"/>
        </w:rPr>
        <w:t>标段2：1</w:t>
      </w:r>
      <w:r>
        <w:rPr>
          <w:rFonts w:ascii="宋体" w:hAnsi="宋体" w:cs="宋体"/>
          <w:bCs/>
          <w:kern w:val="0"/>
          <w:sz w:val="24"/>
          <w:szCs w:val="22"/>
        </w:rPr>
        <w:t>5</w:t>
      </w:r>
      <w:r>
        <w:rPr>
          <w:rFonts w:hint="eastAsia" w:ascii="宋体" w:hAnsi="宋体" w:cs="宋体"/>
          <w:bCs/>
          <w:kern w:val="0"/>
          <w:sz w:val="24"/>
          <w:szCs w:val="22"/>
        </w:rPr>
        <w:t>台</w:t>
      </w:r>
      <w:r>
        <w:rPr>
          <w:rFonts w:hint="eastAsia" w:ascii="宋体" w:hAnsi="宋体" w:cs="宋体"/>
          <w:color w:val="000000"/>
          <w:kern w:val="0"/>
          <w:sz w:val="24"/>
          <w:szCs w:val="22"/>
        </w:rPr>
        <w:t>灯泡</w:t>
      </w:r>
      <w:r>
        <w:rPr>
          <w:rFonts w:hint="eastAsia" w:ascii="宋体" w:hAnsi="宋体" w:cs="宋体"/>
          <w:bCs/>
          <w:kern w:val="0"/>
          <w:sz w:val="24"/>
          <w:szCs w:val="22"/>
        </w:rPr>
        <w:t>投影机。</w:t>
      </w:r>
    </w:p>
    <w:p>
      <w:pPr>
        <w:pStyle w:val="2"/>
        <w:spacing w:before="0" w:after="0" w:line="24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3、采购清单</w:t>
      </w:r>
    </w:p>
    <w:p>
      <w:pPr>
        <w:widowControl/>
        <w:tabs>
          <w:tab w:val="left" w:pos="990"/>
        </w:tabs>
        <w:adjustRightInd w:val="0"/>
        <w:snapToGrid w:val="0"/>
        <w:spacing w:line="312" w:lineRule="auto"/>
        <w:ind w:firstLine="480" w:firstLineChars="200"/>
        <w:jc w:val="left"/>
        <w:rPr>
          <w:rFonts w:ascii="宋体" w:hAnsi="宋体" w:cs="宋体"/>
          <w:bCs/>
          <w:kern w:val="0"/>
          <w:sz w:val="24"/>
          <w:szCs w:val="22"/>
        </w:rPr>
      </w:pPr>
      <w:r>
        <w:rPr>
          <w:rFonts w:hint="eastAsia" w:ascii="宋体" w:hAnsi="宋体" w:cs="宋体"/>
          <w:bCs/>
          <w:kern w:val="0"/>
          <w:sz w:val="24"/>
          <w:szCs w:val="22"/>
        </w:rPr>
        <w:t>此清单为基本清单，可参照此清单和采购实际需求调增内容，不允许减少建设内容。</w:t>
      </w:r>
    </w:p>
    <w:tbl>
      <w:tblPr>
        <w:tblStyle w:val="1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842"/>
        <w:gridCol w:w="1276"/>
        <w:gridCol w:w="70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shd w:val="clear" w:color="000000" w:fill="D0CECE"/>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标段</w:t>
            </w:r>
          </w:p>
        </w:tc>
        <w:tc>
          <w:tcPr>
            <w:tcW w:w="1842" w:type="dxa"/>
            <w:shd w:val="clear" w:color="000000" w:fill="D0CECE"/>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设备名称</w:t>
            </w:r>
          </w:p>
        </w:tc>
        <w:tc>
          <w:tcPr>
            <w:tcW w:w="1276" w:type="dxa"/>
            <w:shd w:val="clear" w:color="000000" w:fill="D0CECE"/>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709" w:type="dxa"/>
            <w:shd w:val="clear" w:color="000000" w:fill="D0CECE"/>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3685" w:type="dxa"/>
            <w:shd w:val="clear" w:color="000000" w:fill="D0CECE"/>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88"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标段1</w:t>
            </w:r>
          </w:p>
        </w:tc>
        <w:tc>
          <w:tcPr>
            <w:tcW w:w="18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szCs w:val="22"/>
              </w:rPr>
              <w:t>激光投影机</w:t>
            </w:r>
          </w:p>
        </w:tc>
        <w:tc>
          <w:tcPr>
            <w:tcW w:w="1276" w:type="dxa"/>
            <w:noWrap/>
            <w:vAlign w:val="center"/>
          </w:tcPr>
          <w:p>
            <w:pPr>
              <w:widowControl/>
              <w:jc w:val="center"/>
              <w:rPr>
                <w:rFonts w:ascii="宋体" w:hAnsi="宋体" w:cs="宋体"/>
                <w:color w:val="000000"/>
                <w:kern w:val="0"/>
                <w:sz w:val="24"/>
              </w:rPr>
            </w:pPr>
            <w:r>
              <w:rPr>
                <w:rFonts w:ascii="宋体" w:hAnsi="宋体" w:cs="宋体"/>
                <w:color w:val="000000"/>
                <w:kern w:val="0"/>
                <w:sz w:val="24"/>
              </w:rPr>
              <w:t>15</w:t>
            </w:r>
          </w:p>
        </w:tc>
        <w:tc>
          <w:tcPr>
            <w:tcW w:w="709"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3685"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含支架、线缆等辅材，中标方负责拆旧装新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88"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标段</w:t>
            </w:r>
            <w:r>
              <w:rPr>
                <w:rFonts w:ascii="宋体" w:hAnsi="宋体" w:cs="宋体"/>
                <w:color w:val="000000"/>
                <w:kern w:val="0"/>
                <w:sz w:val="24"/>
              </w:rPr>
              <w:t>2</w:t>
            </w:r>
          </w:p>
        </w:tc>
        <w:tc>
          <w:tcPr>
            <w:tcW w:w="18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szCs w:val="22"/>
              </w:rPr>
              <w:t>灯泡投影机</w:t>
            </w:r>
          </w:p>
        </w:tc>
        <w:tc>
          <w:tcPr>
            <w:tcW w:w="1276" w:type="dxa"/>
            <w:noWrap/>
            <w:vAlign w:val="center"/>
          </w:tcPr>
          <w:p>
            <w:pPr>
              <w:widowControl/>
              <w:jc w:val="center"/>
              <w:rPr>
                <w:rFonts w:ascii="宋体" w:hAnsi="宋体" w:cs="宋体"/>
                <w:color w:val="000000"/>
                <w:kern w:val="0"/>
                <w:sz w:val="24"/>
              </w:rPr>
            </w:pPr>
            <w:r>
              <w:rPr>
                <w:rFonts w:ascii="宋体" w:hAnsi="宋体" w:cs="宋体"/>
                <w:color w:val="000000"/>
                <w:kern w:val="0"/>
                <w:sz w:val="24"/>
              </w:rPr>
              <w:t>15</w:t>
            </w:r>
          </w:p>
        </w:tc>
        <w:tc>
          <w:tcPr>
            <w:tcW w:w="709"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3685"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含支架、线缆等辅材，中标方负责拆旧装新</w:t>
            </w:r>
          </w:p>
        </w:tc>
      </w:tr>
    </w:tbl>
    <w:p/>
    <w:p>
      <w:pPr>
        <w:pStyle w:val="2"/>
        <w:spacing w:before="0" w:after="0" w:line="24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4、技术参数：</w:t>
      </w:r>
    </w:p>
    <w:p/>
    <w:p>
      <w:pPr>
        <w:rPr>
          <w:rFonts w:ascii="宋体" w:hAnsi="宋体" w:cs="宋体"/>
          <w:b/>
          <w:bCs/>
          <w:kern w:val="0"/>
          <w:sz w:val="24"/>
          <w:szCs w:val="22"/>
        </w:rPr>
      </w:pPr>
      <w:r>
        <w:rPr>
          <w:rFonts w:ascii="宋体" w:hAnsi="宋体" w:cs="宋体"/>
          <w:b/>
          <w:bCs/>
          <w:kern w:val="0"/>
          <w:sz w:val="24"/>
          <w:szCs w:val="22"/>
        </w:rPr>
        <w:t>标段一</w:t>
      </w:r>
      <w:r>
        <w:rPr>
          <w:rFonts w:hint="eastAsia" w:ascii="宋体" w:hAnsi="宋体" w:cs="宋体"/>
          <w:b/>
          <w:bCs/>
          <w:kern w:val="0"/>
          <w:sz w:val="24"/>
          <w:szCs w:val="22"/>
        </w:rPr>
        <w:t>：激光投影机</w:t>
      </w:r>
    </w:p>
    <w:p>
      <w:pPr>
        <w:rPr>
          <w:rFonts w:ascii="宋体" w:hAnsi="宋体" w:cs="宋体"/>
          <w:b/>
          <w:bCs/>
          <w:kern w:val="0"/>
          <w:sz w:val="24"/>
          <w:szCs w:val="22"/>
        </w:rPr>
      </w:pP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shd w:val="clear" w:color="000000" w:fill="FFFFFF"/>
            <w:vAlign w:val="center"/>
          </w:tcPr>
          <w:p>
            <w:pPr>
              <w:widowControl/>
              <w:rPr>
                <w:rFonts w:ascii="宋体" w:hAnsi="宋体"/>
                <w:kern w:val="0"/>
                <w:sz w:val="24"/>
              </w:rPr>
            </w:pPr>
            <w:r>
              <w:rPr>
                <w:rFonts w:hint="eastAsia" w:ascii="宋体" w:hAnsi="宋体"/>
                <w:kern w:val="0"/>
                <w:sz w:val="24"/>
              </w:rPr>
              <w:t>序号</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1</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亮度：≥</w:t>
            </w:r>
            <w:r>
              <w:rPr>
                <w:rFonts w:ascii="宋体" w:hAnsi="宋体"/>
                <w:kern w:val="0"/>
                <w:sz w:val="24"/>
              </w:rPr>
              <w:t>5000流明。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2</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标准分辨率：≥</w:t>
            </w:r>
            <w:r>
              <w:rPr>
                <w:rFonts w:ascii="宋体" w:hAnsi="宋体"/>
                <w:kern w:val="0"/>
                <w:sz w:val="24"/>
              </w:rPr>
              <w:t>1920×1200</w:t>
            </w:r>
            <w:r>
              <w:rPr>
                <w:rFonts w:hint="eastAsia" w:ascii="宋体" w:hAnsi="宋体"/>
                <w:kern w:val="0"/>
                <w:sz w:val="24"/>
              </w:rPr>
              <w:t>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3</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光源：必须为纯激光光源，寿命≥20000小时，对比度：≥500000</w:t>
            </w:r>
            <w:r>
              <w:rPr>
                <w:rFonts w:ascii="宋体" w:hAnsi="宋体"/>
                <w:kern w:val="0"/>
                <w:sz w:val="24"/>
              </w:rPr>
              <w:t>:</w:t>
            </w:r>
            <w:r>
              <w:rPr>
                <w:rFonts w:hint="eastAsia" w:ascii="宋体" w:hAnsi="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4</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镜头变焦比：≥1.</w:t>
            </w:r>
            <w:r>
              <w:rPr>
                <w:rFonts w:ascii="宋体" w:hAnsi="宋体"/>
                <w:kern w:val="0"/>
                <w:sz w:val="24"/>
              </w:rPr>
              <w:t>5</w:t>
            </w:r>
            <w:r>
              <w:rPr>
                <w:rFonts w:hint="eastAsia" w:ascii="宋体" w:hAnsi="宋体"/>
                <w:kern w:val="0"/>
                <w:sz w:val="24"/>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5</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端口至少包括：1×VGA、2×HDMI、1×立体声微型音频、1×控制串口端口槽（D-Sub9针）、1×RJ-45。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ascii="宋体" w:hAnsi="宋体"/>
                <w:kern w:val="0"/>
                <w:sz w:val="24"/>
              </w:rPr>
              <w:t>6</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校正与安装：垂直和水平梯形校正、枕型几何校正， 360°安装。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ascii="宋体" w:hAnsi="宋体"/>
                <w:kern w:val="0"/>
                <w:sz w:val="24"/>
              </w:rPr>
              <w:t>7</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3C认证，非OEM产品。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kern w:val="0"/>
                <w:sz w:val="24"/>
              </w:rPr>
            </w:pPr>
            <w:r>
              <w:rPr>
                <w:rFonts w:ascii="宋体" w:hAnsi="宋体"/>
                <w:b/>
                <w:kern w:val="0"/>
                <w:sz w:val="24"/>
              </w:rPr>
              <w:t>8</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b/>
                <w:kern w:val="0"/>
                <w:sz w:val="24"/>
              </w:rPr>
            </w:pPr>
            <w:r>
              <w:rPr>
                <w:rFonts w:hint="eastAsia" w:ascii="宋体" w:hAnsi="宋体"/>
                <w:b/>
                <w:kern w:val="0"/>
                <w:sz w:val="24"/>
              </w:rPr>
              <w:t>原厂质保，整机质保期≥7年</w:t>
            </w:r>
          </w:p>
        </w:tc>
      </w:tr>
    </w:tbl>
    <w:p>
      <w:pPr>
        <w:rPr>
          <w:rFonts w:ascii="宋体" w:hAnsi="宋体" w:cs="宋体"/>
          <w:b/>
          <w:bCs/>
          <w:kern w:val="0"/>
          <w:sz w:val="24"/>
          <w:szCs w:val="22"/>
        </w:rPr>
      </w:pPr>
    </w:p>
    <w:p>
      <w:pPr>
        <w:rPr>
          <w:rFonts w:ascii="宋体" w:hAnsi="宋体" w:cs="宋体"/>
          <w:b/>
          <w:bCs/>
          <w:kern w:val="0"/>
          <w:sz w:val="24"/>
          <w:szCs w:val="22"/>
        </w:rPr>
      </w:pPr>
      <w:r>
        <w:rPr>
          <w:rFonts w:hint="eastAsia" w:ascii="宋体" w:hAnsi="宋体" w:cs="宋体"/>
          <w:b/>
          <w:bCs/>
          <w:kern w:val="0"/>
          <w:sz w:val="24"/>
          <w:szCs w:val="22"/>
        </w:rPr>
        <w:t>标段</w:t>
      </w:r>
      <w:r>
        <w:rPr>
          <w:rFonts w:ascii="宋体" w:hAnsi="宋体" w:cs="宋体"/>
          <w:b/>
          <w:bCs/>
          <w:kern w:val="0"/>
          <w:sz w:val="24"/>
          <w:szCs w:val="22"/>
        </w:rPr>
        <w:t>2</w:t>
      </w:r>
      <w:r>
        <w:rPr>
          <w:rFonts w:hint="eastAsia" w:ascii="宋体" w:hAnsi="宋体" w:cs="宋体"/>
          <w:b/>
          <w:bCs/>
          <w:kern w:val="0"/>
          <w:sz w:val="24"/>
          <w:szCs w:val="22"/>
        </w:rPr>
        <w:t>：</w:t>
      </w:r>
      <w:r>
        <w:rPr>
          <w:rFonts w:hint="eastAsia" w:ascii="宋体" w:hAnsi="宋体" w:cs="宋体"/>
          <w:b/>
          <w:color w:val="000000"/>
          <w:kern w:val="0"/>
          <w:sz w:val="24"/>
          <w:szCs w:val="22"/>
        </w:rPr>
        <w:t>灯泡</w:t>
      </w:r>
      <w:r>
        <w:rPr>
          <w:rFonts w:hint="eastAsia" w:ascii="宋体" w:hAnsi="宋体" w:cs="宋体"/>
          <w:b/>
          <w:bCs/>
          <w:kern w:val="0"/>
          <w:sz w:val="24"/>
          <w:szCs w:val="22"/>
        </w:rPr>
        <w:t>投影机</w:t>
      </w:r>
    </w:p>
    <w:p>
      <w:pPr>
        <w:rPr>
          <w:rFonts w:ascii="宋体" w:hAnsi="宋体" w:cs="宋体"/>
          <w:bCs/>
          <w:kern w:val="0"/>
          <w:sz w:val="24"/>
          <w:szCs w:val="22"/>
        </w:rPr>
      </w:pP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shd w:val="clear" w:color="000000" w:fill="FFFFFF"/>
            <w:vAlign w:val="center"/>
          </w:tcPr>
          <w:p>
            <w:pPr>
              <w:widowControl/>
              <w:rPr>
                <w:rFonts w:ascii="宋体" w:hAnsi="宋体"/>
                <w:kern w:val="0"/>
                <w:sz w:val="24"/>
              </w:rPr>
            </w:pPr>
            <w:r>
              <w:rPr>
                <w:rFonts w:hint="eastAsia" w:ascii="宋体" w:hAnsi="宋体"/>
                <w:kern w:val="0"/>
                <w:sz w:val="24"/>
              </w:rPr>
              <w:t>序号</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1</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亮度：≥</w:t>
            </w:r>
            <w:r>
              <w:rPr>
                <w:rFonts w:ascii="宋体" w:hAnsi="宋体"/>
                <w:kern w:val="0"/>
                <w:sz w:val="24"/>
              </w:rPr>
              <w:t>4700流明。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2</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标准分辨率：≥</w:t>
            </w:r>
            <w:r>
              <w:rPr>
                <w:rFonts w:ascii="宋体" w:hAnsi="宋体"/>
                <w:kern w:val="0"/>
                <w:sz w:val="24"/>
              </w:rPr>
              <w:t>1024×768</w:t>
            </w:r>
            <w:r>
              <w:rPr>
                <w:rFonts w:hint="eastAsia" w:ascii="宋体" w:hAnsi="宋体"/>
                <w:kern w:val="0"/>
                <w:sz w:val="24"/>
              </w:rPr>
              <w:t>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3</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光源：灯泡，对比度：≥</w:t>
            </w:r>
            <w:r>
              <w:rPr>
                <w:rFonts w:ascii="宋体" w:hAnsi="宋体"/>
                <w:kern w:val="0"/>
                <w:sz w:val="24"/>
              </w:rPr>
              <w:t>16</w:t>
            </w:r>
            <w:r>
              <w:rPr>
                <w:rFonts w:hint="eastAsia" w:ascii="宋体" w:hAnsi="宋体"/>
                <w:kern w:val="0"/>
                <w:sz w:val="24"/>
              </w:rPr>
              <w:t>000</w:t>
            </w:r>
            <w:r>
              <w:rPr>
                <w:rFonts w:ascii="宋体" w:hAnsi="宋体"/>
                <w:kern w:val="0"/>
                <w:sz w:val="24"/>
              </w:rPr>
              <w:t>:</w:t>
            </w:r>
            <w:r>
              <w:rPr>
                <w:rFonts w:hint="eastAsia" w:ascii="宋体" w:hAnsi="宋体"/>
                <w:kern w:val="0"/>
                <w:sz w:val="24"/>
              </w:rPr>
              <w:t>1，类型：</w:t>
            </w:r>
            <w:r>
              <w:rPr>
                <w:rFonts w:ascii="宋体" w:hAnsi="宋体"/>
                <w:kern w:val="0"/>
                <w:sz w:val="24"/>
              </w:rPr>
              <w:t>3LCD</w:t>
            </w: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4</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镜头变焦比：≥1.</w:t>
            </w:r>
            <w:r>
              <w:rPr>
                <w:rFonts w:ascii="宋体" w:hAnsi="宋体"/>
                <w:kern w:val="0"/>
                <w:sz w:val="24"/>
              </w:rPr>
              <w:t>5</w:t>
            </w:r>
            <w:r>
              <w:rPr>
                <w:rFonts w:hint="eastAsia" w:ascii="宋体" w:hAnsi="宋体"/>
                <w:kern w:val="0"/>
                <w:sz w:val="24"/>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5</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端口至少包括：1×VGA、2×HDMI、1×立体声微型音频、1×控制串口端口槽（D-Sub9针）、1×RJ-45。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ascii="宋体" w:hAnsi="宋体"/>
                <w:kern w:val="0"/>
                <w:sz w:val="24"/>
              </w:rPr>
              <w:t>6</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校正与安装：垂直和水平梯形校正、枕型几何校正， 360°安装。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ascii="宋体" w:hAnsi="宋体"/>
                <w:kern w:val="0"/>
                <w:sz w:val="24"/>
              </w:rPr>
              <w:t>7</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3C认证，非OEM产品。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kern w:val="0"/>
                <w:sz w:val="24"/>
              </w:rPr>
            </w:pPr>
            <w:r>
              <w:rPr>
                <w:rFonts w:ascii="宋体" w:hAnsi="宋体"/>
                <w:b/>
                <w:kern w:val="0"/>
                <w:sz w:val="24"/>
              </w:rPr>
              <w:t>8</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b/>
                <w:kern w:val="0"/>
                <w:sz w:val="24"/>
              </w:rPr>
            </w:pPr>
            <w:r>
              <w:rPr>
                <w:rFonts w:hint="eastAsia" w:ascii="宋体" w:hAnsi="宋体"/>
                <w:b/>
                <w:kern w:val="0"/>
                <w:sz w:val="24"/>
              </w:rPr>
              <w:t>原厂质保，整机（含灯泡）质保期≥</w:t>
            </w:r>
            <w:r>
              <w:rPr>
                <w:rFonts w:ascii="宋体" w:hAnsi="宋体"/>
                <w:b/>
                <w:kern w:val="0"/>
                <w:sz w:val="24"/>
              </w:rPr>
              <w:t>5</w:t>
            </w:r>
            <w:r>
              <w:rPr>
                <w:rFonts w:hint="eastAsia" w:ascii="宋体" w:hAnsi="宋体"/>
                <w:b/>
                <w:kern w:val="0"/>
                <w:sz w:val="24"/>
              </w:rPr>
              <w:t>年</w:t>
            </w:r>
          </w:p>
        </w:tc>
      </w:tr>
    </w:tbl>
    <w:p>
      <w:pPr>
        <w:ind w:firstLine="117" w:firstLineChars="49"/>
        <w:rPr>
          <w:rFonts w:hint="eastAsia" w:ascii="宋体" w:hAnsi="宋体" w:cs="宋体"/>
          <w:color w:val="000000"/>
          <w:kern w:val="0"/>
          <w:sz w:val="24"/>
          <w:szCs w:val="22"/>
        </w:rPr>
      </w:pPr>
    </w:p>
    <w:p>
      <w:pPr>
        <w:ind w:firstLine="117" w:firstLineChars="49"/>
        <w:rPr>
          <w:rFonts w:hint="eastAsia" w:ascii="宋体" w:hAnsi="宋体" w:cs="宋体"/>
          <w:color w:val="000000"/>
          <w:kern w:val="0"/>
          <w:sz w:val="24"/>
          <w:szCs w:val="22"/>
        </w:rPr>
      </w:pPr>
      <w:r>
        <w:rPr>
          <w:rFonts w:hint="eastAsia" w:ascii="宋体" w:hAnsi="宋体" w:cs="宋体"/>
          <w:color w:val="000000"/>
          <w:kern w:val="0"/>
          <w:sz w:val="24"/>
          <w:szCs w:val="22"/>
        </w:rPr>
        <w:t>注：1.不接受以不确定的方案投标；</w:t>
      </w:r>
    </w:p>
    <w:p>
      <w:pPr>
        <w:ind w:firstLine="597" w:firstLineChars="249"/>
        <w:rPr>
          <w:rFonts w:ascii="宋体" w:hAnsi="宋体" w:cs="宋体"/>
          <w:color w:val="000000"/>
          <w:kern w:val="0"/>
          <w:sz w:val="24"/>
          <w:szCs w:val="22"/>
        </w:rPr>
      </w:pPr>
      <w:r>
        <w:rPr>
          <w:rFonts w:hint="eastAsia" w:ascii="宋体" w:hAnsi="宋体" w:cs="宋体"/>
          <w:color w:val="000000"/>
          <w:kern w:val="0"/>
          <w:sz w:val="24"/>
          <w:szCs w:val="22"/>
        </w:rPr>
        <w:t>2.两个标段可兼投兼中。</w:t>
      </w:r>
    </w:p>
    <w:p>
      <w:pPr>
        <w:ind w:firstLine="315" w:firstLineChars="150"/>
      </w:pPr>
    </w:p>
    <w:p>
      <w:pPr>
        <w:pStyle w:val="2"/>
        <w:spacing w:before="0" w:after="0" w:line="24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5、投标要求：</w:t>
      </w:r>
    </w:p>
    <w:p>
      <w:pPr>
        <w:widowControl/>
        <w:tabs>
          <w:tab w:val="left" w:pos="990"/>
        </w:tabs>
        <w:adjustRightInd w:val="0"/>
        <w:snapToGrid w:val="0"/>
        <w:spacing w:line="312" w:lineRule="auto"/>
        <w:ind w:firstLine="480" w:firstLineChars="200"/>
        <w:jc w:val="left"/>
        <w:rPr>
          <w:rFonts w:ascii="宋体" w:hAnsi="宋体" w:cs="宋体"/>
          <w:bCs/>
          <w:kern w:val="0"/>
          <w:sz w:val="24"/>
          <w:szCs w:val="22"/>
        </w:rPr>
      </w:pPr>
      <w:r>
        <w:rPr>
          <w:rFonts w:hint="eastAsia" w:ascii="宋体" w:hAnsi="宋体" w:cs="宋体"/>
          <w:bCs/>
          <w:kern w:val="0"/>
          <w:sz w:val="24"/>
          <w:szCs w:val="22"/>
        </w:rPr>
        <w:t>5.1</w:t>
      </w:r>
      <w:r>
        <w:rPr>
          <w:rFonts w:ascii="宋体" w:hAnsi="宋体" w:cs="宋体"/>
          <w:bCs/>
          <w:kern w:val="0"/>
          <w:sz w:val="24"/>
          <w:szCs w:val="22"/>
        </w:rPr>
        <w:t>本项目所投设备应是国内外知名品牌，需提供生产厂家产品检验合格证书、质量检测报告、保修单、进货清单和发票；进口原装设备还需提供海关报关单，确保所投产品是原装正品。设备到达施工现场如验收不合格，则不付款，不合格设备由供货方自行收回，并无偿更换合格产品。</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5.2</w:t>
      </w:r>
      <w:r>
        <w:rPr>
          <w:rFonts w:hint="eastAsia" w:ascii="宋体" w:hAnsi="宋体" w:cs="宋体"/>
          <w:bCs/>
          <w:kern w:val="0"/>
          <w:sz w:val="24"/>
          <w:szCs w:val="22"/>
        </w:rPr>
        <w:t>投标方所投产品应能够至少达到以上技术参数要求，同时明确所投产品的品牌、型号、规格和外形、尺寸及一些必须说明的技术参数，以及设备配置清单，并提供详细的技术参数及性能说明书。投标方提供的所有设备必须为合格产品，质量符合国际或国家通用标准，先进可靠,操作简单,便于维护。如出现质量问题或系假冒伪劣产品，投标方负责包退、包换，发生的费用由投标方负责</w:t>
      </w:r>
      <w:r>
        <w:rPr>
          <w:rFonts w:hint="eastAsia" w:cs="宋体" w:asciiTheme="minorEastAsia" w:hAnsiTheme="minorEastAsia" w:eastAsiaTheme="minorEastAsia"/>
          <w:bCs/>
          <w:kern w:val="0"/>
          <w:sz w:val="24"/>
        </w:rPr>
        <w:t>。</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5.3</w:t>
      </w:r>
      <w:r>
        <w:rPr>
          <w:rFonts w:hint="eastAsia" w:ascii="宋体" w:hAnsi="宋体" w:cs="宋体"/>
          <w:bCs/>
          <w:kern w:val="0"/>
          <w:sz w:val="24"/>
          <w:szCs w:val="22"/>
        </w:rPr>
        <w:t>投标方必须承诺满足招标文件中提出的全部技术规格与要求，如果其中某些条款不响应时，应在投标文件中逐条列出，未列出的视同响应</w:t>
      </w:r>
      <w:r>
        <w:rPr>
          <w:rFonts w:hint="eastAsia" w:cs="宋体" w:asciiTheme="minorEastAsia" w:hAnsiTheme="minorEastAsia" w:eastAsiaTheme="minorEastAsia"/>
          <w:bCs/>
          <w:kern w:val="0"/>
          <w:sz w:val="24"/>
        </w:rPr>
        <w:t>。</w:t>
      </w:r>
    </w:p>
    <w:p>
      <w:pPr>
        <w:widowControl/>
        <w:tabs>
          <w:tab w:val="left" w:pos="990"/>
        </w:tabs>
        <w:adjustRightInd w:val="0"/>
        <w:snapToGrid w:val="0"/>
        <w:spacing w:line="312"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5.4</w:t>
      </w:r>
      <w:r>
        <w:rPr>
          <w:rFonts w:hint="eastAsia" w:ascii="宋体" w:hAnsi="宋体" w:cs="宋体"/>
          <w:b/>
          <w:bCs/>
          <w:kern w:val="0"/>
          <w:sz w:val="24"/>
          <w:szCs w:val="22"/>
        </w:rPr>
        <w:t>投标时各投标方需提供样机一台，评标现场需拆箱试用，未中标者退还样机，中标方样机不再退还，从供货总数中作相应扣减，后继供货机器须与样机型号、性能等各方面完全一致</w:t>
      </w:r>
      <w:r>
        <w:rPr>
          <w:rFonts w:hint="eastAsia" w:cs="宋体" w:asciiTheme="minorEastAsia" w:hAnsiTheme="minorEastAsia" w:eastAsiaTheme="minorEastAsia"/>
          <w:b/>
          <w:bCs/>
          <w:kern w:val="0"/>
          <w:sz w:val="24"/>
        </w:rPr>
        <w:t>。</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5.5交货地点：根据校方要求送达指定地点。</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5.6</w:t>
      </w:r>
      <w:r>
        <w:rPr>
          <w:rFonts w:hint="eastAsia" w:ascii="宋体" w:hAnsi="宋体" w:cs="宋体"/>
          <w:bCs/>
          <w:kern w:val="0"/>
          <w:sz w:val="24"/>
          <w:szCs w:val="22"/>
        </w:rPr>
        <w:t>为了保证中标方所提供的产品是原装全新的合格正品，完全符合采购文件规定的质量、规格、性能和服务的要求。投标方中标后，在签订合同前须提供设备原厂质保和服务承诺或授权</w:t>
      </w:r>
      <w:r>
        <w:rPr>
          <w:rFonts w:hint="eastAsia" w:cs="宋体" w:asciiTheme="minorEastAsia" w:hAnsiTheme="minorEastAsia" w:eastAsiaTheme="minorEastAsia"/>
          <w:bCs/>
          <w:kern w:val="0"/>
          <w:sz w:val="24"/>
        </w:rPr>
        <w:t>。</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5.8</w:t>
      </w:r>
      <w:r>
        <w:rPr>
          <w:rFonts w:hint="eastAsia" w:ascii="宋体" w:hAnsi="宋体" w:cs="宋体"/>
          <w:bCs/>
          <w:kern w:val="0"/>
          <w:sz w:val="24"/>
          <w:szCs w:val="22"/>
        </w:rPr>
        <w:t>验收标准：验收时需提供全部的技术资料（产品说明书、中文操作手册和维修手册、测试报告、各项测试数据、产品合格证书）；提供特殊件及配套件的清单、技术参数及生产单位名录；提供质保期满后正常运行中所需的详细的易损备品备件清单</w:t>
      </w:r>
      <w:r>
        <w:rPr>
          <w:rFonts w:hint="eastAsia" w:cs="宋体" w:asciiTheme="minorEastAsia" w:hAnsiTheme="minorEastAsia" w:eastAsiaTheme="minorEastAsia"/>
          <w:bCs/>
          <w:kern w:val="0"/>
          <w:sz w:val="24"/>
        </w:rPr>
        <w:t>。</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5.9</w:t>
      </w:r>
      <w:r>
        <w:rPr>
          <w:rFonts w:hint="eastAsia" w:ascii="宋体" w:hAnsi="宋体" w:cs="宋体"/>
          <w:bCs/>
          <w:kern w:val="0"/>
          <w:sz w:val="24"/>
          <w:szCs w:val="22"/>
        </w:rPr>
        <w:t>中标方须加强对施工过程及人员的管理，设备安装、维护过程中所发生的一切安全事故责任自负</w:t>
      </w:r>
      <w:r>
        <w:rPr>
          <w:rFonts w:hint="eastAsia" w:cs="宋体" w:asciiTheme="minorEastAsia" w:hAnsiTheme="minorEastAsia" w:eastAsiaTheme="minorEastAsia"/>
          <w:bCs/>
          <w:kern w:val="0"/>
          <w:sz w:val="24"/>
        </w:rPr>
        <w:t>。</w:t>
      </w:r>
    </w:p>
    <w:p>
      <w:pPr>
        <w:pStyle w:val="2"/>
        <w:spacing w:before="0" w:after="0" w:line="24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6、售后服务要求</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cs="宋体" w:asciiTheme="minorEastAsia" w:hAnsiTheme="minorEastAsia" w:eastAsiaTheme="minorEastAsia"/>
          <w:bCs/>
          <w:kern w:val="0"/>
          <w:sz w:val="24"/>
        </w:rPr>
        <w:t>1</w:t>
      </w:r>
      <w:r>
        <w:rPr>
          <w:rFonts w:hint="eastAsia" w:cs="宋体" w:asciiTheme="minorEastAsia" w:hAnsiTheme="minorEastAsia" w:eastAsiaTheme="minorEastAsia"/>
          <w:bCs/>
          <w:kern w:val="0"/>
          <w:sz w:val="24"/>
        </w:rPr>
        <w:t>．</w:t>
      </w:r>
      <w:r>
        <w:rPr>
          <w:rFonts w:hint="eastAsia" w:ascii="宋体" w:hAnsi="宋体" w:cs="宋体"/>
          <w:bCs/>
          <w:kern w:val="0"/>
          <w:sz w:val="24"/>
          <w:szCs w:val="22"/>
        </w:rPr>
        <w:t>质保期自设备到货检查合格并验收合格之日起计算。中标方须提供7×24小时热线服务</w:t>
      </w:r>
      <w:r>
        <w:rPr>
          <w:rFonts w:hint="eastAsia" w:cs="宋体" w:asciiTheme="minorEastAsia" w:hAnsiTheme="minorEastAsia" w:eastAsiaTheme="minorEastAsia"/>
          <w:bCs/>
          <w:kern w:val="0"/>
          <w:sz w:val="24"/>
        </w:rPr>
        <w:t>。</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cs="宋体" w:asciiTheme="minorEastAsia" w:hAnsiTheme="minorEastAsia" w:eastAsiaTheme="minorEastAsia"/>
          <w:bCs/>
          <w:kern w:val="0"/>
          <w:sz w:val="24"/>
        </w:rPr>
        <w:t>2</w:t>
      </w:r>
      <w:r>
        <w:rPr>
          <w:rFonts w:hint="eastAsia" w:cs="宋体" w:asciiTheme="minorEastAsia" w:hAnsiTheme="minorEastAsia" w:eastAsiaTheme="minorEastAsia"/>
          <w:bCs/>
          <w:kern w:val="0"/>
          <w:sz w:val="24"/>
        </w:rPr>
        <w:t>．</w:t>
      </w:r>
      <w:r>
        <w:rPr>
          <w:rFonts w:hint="eastAsia" w:ascii="宋体" w:hAnsi="宋体" w:cs="宋体"/>
          <w:bCs/>
          <w:kern w:val="0"/>
          <w:sz w:val="24"/>
          <w:szCs w:val="22"/>
        </w:rPr>
        <w:t>质保期内，中标方在每学期开学前需到校对设备进行检查维护、除尘、维修、损坏件更换，不收取额外费用</w:t>
      </w:r>
      <w:r>
        <w:rPr>
          <w:rFonts w:hint="eastAsia" w:cs="宋体" w:asciiTheme="minorEastAsia" w:hAnsiTheme="minorEastAsia" w:eastAsiaTheme="minorEastAsia"/>
          <w:bCs/>
          <w:kern w:val="0"/>
          <w:sz w:val="24"/>
        </w:rPr>
        <w:t>。</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cs="宋体" w:asciiTheme="minorEastAsia" w:hAnsiTheme="minorEastAsia" w:eastAsiaTheme="minorEastAsia"/>
          <w:bCs/>
          <w:kern w:val="0"/>
          <w:sz w:val="24"/>
        </w:rPr>
        <w:t>3</w:t>
      </w:r>
      <w:r>
        <w:rPr>
          <w:rFonts w:hint="eastAsia" w:cs="宋体" w:asciiTheme="minorEastAsia" w:hAnsiTheme="minorEastAsia" w:eastAsiaTheme="minorEastAsia"/>
          <w:bCs/>
          <w:kern w:val="0"/>
          <w:sz w:val="24"/>
        </w:rPr>
        <w:t>．</w:t>
      </w:r>
      <w:r>
        <w:rPr>
          <w:rFonts w:hint="eastAsia" w:ascii="宋体" w:hAnsi="宋体" w:cs="宋体"/>
          <w:bCs/>
          <w:kern w:val="0"/>
          <w:sz w:val="24"/>
          <w:szCs w:val="22"/>
        </w:rPr>
        <w:t>质保期内，中标方在接到报修电话后，2小时内给予电话响应并通过电话支持，</w:t>
      </w:r>
      <w:r>
        <w:rPr>
          <w:rFonts w:ascii="宋体" w:hAnsi="宋体" w:cs="宋体"/>
          <w:bCs/>
          <w:kern w:val="0"/>
          <w:sz w:val="24"/>
          <w:szCs w:val="22"/>
        </w:rPr>
        <w:t>6</w:t>
      </w:r>
      <w:r>
        <w:rPr>
          <w:rFonts w:hint="eastAsia" w:ascii="宋体" w:hAnsi="宋体" w:cs="宋体"/>
          <w:bCs/>
          <w:kern w:val="0"/>
          <w:sz w:val="24"/>
          <w:szCs w:val="22"/>
        </w:rPr>
        <w:t>小时内派技术人员到达现场维修，同时提交说明文档，包括问题描述和解决方案，从接到报修电话开始1</w:t>
      </w:r>
      <w:r>
        <w:rPr>
          <w:rFonts w:ascii="宋体" w:hAnsi="宋体" w:cs="宋体"/>
          <w:bCs/>
          <w:kern w:val="0"/>
          <w:sz w:val="24"/>
          <w:szCs w:val="22"/>
        </w:rPr>
        <w:t>2</w:t>
      </w:r>
      <w:r>
        <w:rPr>
          <w:rFonts w:hint="eastAsia" w:ascii="宋体" w:hAnsi="宋体" w:cs="宋体"/>
          <w:bCs/>
          <w:kern w:val="0"/>
          <w:sz w:val="24"/>
          <w:szCs w:val="22"/>
        </w:rPr>
        <w:t>小时内不能修复的故障须提供备用机，直至设备修复</w:t>
      </w:r>
      <w:r>
        <w:rPr>
          <w:rFonts w:hint="eastAsia" w:cs="宋体" w:asciiTheme="minorEastAsia" w:hAnsiTheme="minorEastAsia" w:eastAsiaTheme="minorEastAsia"/>
          <w:bCs/>
          <w:kern w:val="0"/>
          <w:sz w:val="24"/>
        </w:rPr>
        <w:t>。</w:t>
      </w:r>
    </w:p>
    <w:p>
      <w:pPr>
        <w:tabs>
          <w:tab w:val="left" w:pos="720"/>
        </w:tabs>
        <w:spacing w:line="276" w:lineRule="auto"/>
        <w:outlineLvl w:val="0"/>
        <w:rPr>
          <w:rFonts w:ascii="宋体" w:hAnsi="宋体" w:cs="楷体"/>
          <w:b/>
          <w:bCs/>
          <w:sz w:val="24"/>
        </w:rPr>
      </w:pPr>
    </w:p>
    <w:p>
      <w:pPr>
        <w:spacing w:line="340" w:lineRule="exact"/>
        <w:rPr>
          <w:rFonts w:cs="华文楷体" w:asciiTheme="minorEastAsia" w:hAnsiTheme="minorEastAsia" w:eastAsiaTheme="minorEastAsia"/>
          <w:b/>
          <w:sz w:val="24"/>
        </w:rPr>
      </w:pPr>
      <w:r>
        <w:rPr>
          <w:rFonts w:hint="eastAsia" w:cs="华文楷体" w:asciiTheme="minorEastAsia" w:hAnsiTheme="minorEastAsia" w:eastAsiaTheme="minorEastAsia"/>
          <w:b/>
          <w:sz w:val="24"/>
        </w:rPr>
        <w:t>二、其他要求：</w:t>
      </w:r>
    </w:p>
    <w:p>
      <w:pPr>
        <w:pStyle w:val="25"/>
        <w:numPr>
          <w:ilvl w:val="0"/>
          <w:numId w:val="0"/>
        </w:numPr>
        <w:spacing w:line="400" w:lineRule="exact"/>
        <w:ind w:firstLine="480" w:firstLineChars="200"/>
        <w:rPr>
          <w:rFonts w:cs="华文楷体"/>
          <w:color w:val="000000"/>
          <w:sz w:val="24"/>
          <w:szCs w:val="24"/>
        </w:rPr>
      </w:pPr>
      <w:r>
        <w:rPr>
          <w:rFonts w:cs="华文楷体"/>
          <w:color w:val="000000"/>
          <w:sz w:val="24"/>
          <w:szCs w:val="24"/>
        </w:rPr>
        <w:t>1.中标单位须在中标后</w:t>
      </w:r>
      <w:r>
        <w:rPr>
          <w:rFonts w:hint="eastAsia" w:cs="华文楷体"/>
          <w:color w:val="000000"/>
          <w:sz w:val="24"/>
          <w:szCs w:val="24"/>
        </w:rPr>
        <w:t>规定时间</w:t>
      </w:r>
      <w:r>
        <w:rPr>
          <w:rFonts w:cs="华文楷体"/>
          <w:color w:val="000000"/>
          <w:sz w:val="24"/>
          <w:szCs w:val="24"/>
        </w:rPr>
        <w:t>内完成系统</w:t>
      </w:r>
      <w:r>
        <w:rPr>
          <w:rFonts w:hint="eastAsia" w:cs="华文楷体"/>
          <w:color w:val="000000"/>
          <w:sz w:val="24"/>
          <w:szCs w:val="24"/>
        </w:rPr>
        <w:t>的</w:t>
      </w:r>
      <w:r>
        <w:rPr>
          <w:rFonts w:cs="华文楷体"/>
          <w:color w:val="000000"/>
          <w:sz w:val="24"/>
          <w:szCs w:val="24"/>
        </w:rPr>
        <w:t>安装调试，并申请验收</w:t>
      </w:r>
      <w:r>
        <w:rPr>
          <w:rFonts w:hint="eastAsia" w:cs="华文楷体"/>
          <w:color w:val="000000"/>
          <w:sz w:val="24"/>
          <w:szCs w:val="24"/>
        </w:rPr>
        <w:t>，并</w:t>
      </w:r>
      <w:r>
        <w:rPr>
          <w:rFonts w:cs="华文楷体"/>
          <w:color w:val="000000"/>
          <w:sz w:val="24"/>
          <w:szCs w:val="24"/>
        </w:rPr>
        <w:t>提供必要的免费操作及维护培训。在验收前，货物保管、安全均由供应商负责。</w:t>
      </w:r>
    </w:p>
    <w:p>
      <w:pPr>
        <w:pStyle w:val="25"/>
        <w:numPr>
          <w:ilvl w:val="0"/>
          <w:numId w:val="0"/>
        </w:numPr>
        <w:spacing w:line="400" w:lineRule="exact"/>
        <w:ind w:left="1187" w:leftChars="228" w:hanging="708" w:hangingChars="295"/>
        <w:rPr>
          <w:rFonts w:cs="华文楷体"/>
          <w:color w:val="000000"/>
          <w:sz w:val="24"/>
          <w:szCs w:val="24"/>
        </w:rPr>
      </w:pPr>
      <w:r>
        <w:rPr>
          <w:rFonts w:hint="eastAsia" w:cs="华文楷体"/>
          <w:color w:val="000000"/>
          <w:sz w:val="24"/>
          <w:szCs w:val="24"/>
        </w:rPr>
        <w:t>2.</w:t>
      </w:r>
      <w:r>
        <w:rPr>
          <w:rFonts w:cs="华文楷体"/>
          <w:color w:val="000000"/>
          <w:sz w:val="24"/>
          <w:szCs w:val="24"/>
        </w:rPr>
        <w:t>提供的设备须为原装正品，相关的配套附件质量优良，数量齐全。</w:t>
      </w:r>
    </w:p>
    <w:p>
      <w:pPr>
        <w:spacing w:line="60" w:lineRule="auto"/>
        <w:ind w:firstLine="480" w:firstLineChars="200"/>
        <w:rPr>
          <w:rFonts w:cs="华文楷体"/>
          <w:color w:val="000000"/>
          <w:sz w:val="24"/>
        </w:rPr>
      </w:pPr>
      <w:r>
        <w:rPr>
          <w:rFonts w:hint="eastAsia" w:cs="华文楷体"/>
          <w:color w:val="000000"/>
          <w:sz w:val="24"/>
        </w:rPr>
        <w:t>3.</w:t>
      </w:r>
      <w:r>
        <w:rPr>
          <w:rFonts w:cs="华文楷体"/>
          <w:color w:val="000000"/>
          <w:sz w:val="24"/>
        </w:rPr>
        <w:t>.采购方使用该</w:t>
      </w:r>
      <w:r>
        <w:rPr>
          <w:rFonts w:hint="eastAsia" w:cs="华文楷体"/>
          <w:color w:val="000000"/>
          <w:sz w:val="24"/>
        </w:rPr>
        <w:t>系统</w:t>
      </w:r>
      <w:r>
        <w:rPr>
          <w:rFonts w:cs="华文楷体"/>
          <w:color w:val="000000"/>
          <w:sz w:val="24"/>
        </w:rPr>
        <w:t>的任何一部分，当受第三方提出的侵犯其专利权、商标权</w:t>
      </w:r>
      <w:r>
        <w:rPr>
          <w:rFonts w:hint="eastAsia" w:cs="华文楷体"/>
          <w:color w:val="000000"/>
          <w:sz w:val="24"/>
        </w:rPr>
        <w:t>、著作权</w:t>
      </w:r>
      <w:r>
        <w:rPr>
          <w:rFonts w:cs="华文楷体"/>
          <w:color w:val="000000"/>
          <w:sz w:val="24"/>
        </w:rPr>
        <w:t>或工业设计权</w:t>
      </w:r>
      <w:r>
        <w:rPr>
          <w:rFonts w:hint="eastAsia" w:cs="华文楷体"/>
          <w:color w:val="000000"/>
          <w:sz w:val="24"/>
        </w:rPr>
        <w:t>等</w:t>
      </w:r>
      <w:r>
        <w:rPr>
          <w:rFonts w:cs="华文楷体"/>
          <w:color w:val="000000"/>
          <w:sz w:val="24"/>
        </w:rPr>
        <w:t>的投诉时，一切后果由供应商负责。</w:t>
      </w:r>
    </w:p>
    <w:p>
      <w:pPr>
        <w:spacing w:line="60" w:lineRule="auto"/>
        <w:ind w:firstLine="480" w:firstLineChars="200"/>
        <w:rPr>
          <w:rFonts w:asciiTheme="minorEastAsia" w:hAnsiTheme="minorEastAsia" w:eastAsiaTheme="minorEastAsia"/>
          <w:b/>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b/>
          <w:sz w:val="24"/>
        </w:rPr>
        <w:t>本合同</w:t>
      </w:r>
      <w:r>
        <w:rPr>
          <w:rFonts w:hint="eastAsia" w:asciiTheme="minorEastAsia" w:hAnsiTheme="minorEastAsia" w:eastAsiaTheme="minorEastAsia"/>
          <w:b/>
          <w:sz w:val="24"/>
          <w:lang w:val="zh-CN"/>
        </w:rPr>
        <w:t>结算货币为人民币</w:t>
      </w:r>
      <w:r>
        <w:rPr>
          <w:rFonts w:hint="eastAsia" w:cs="宋体" w:asciiTheme="minorEastAsia" w:hAnsiTheme="minorEastAsia" w:eastAsiaTheme="minorEastAsia"/>
          <w:sz w:val="24"/>
          <w:lang w:val="zh-CN"/>
        </w:rPr>
        <w:t>，</w:t>
      </w:r>
      <w:r>
        <w:rPr>
          <w:rFonts w:asciiTheme="minorEastAsia" w:hAnsiTheme="minorEastAsia" w:eastAsiaTheme="minorEastAsia"/>
          <w:sz w:val="24"/>
        </w:rPr>
        <w:t>包括</w:t>
      </w:r>
      <w:r>
        <w:rPr>
          <w:rFonts w:hint="eastAsia" w:asciiTheme="minorEastAsia" w:hAnsiTheme="minorEastAsia" w:eastAsiaTheme="minorEastAsia"/>
          <w:sz w:val="24"/>
        </w:rPr>
        <w:t>全部货物、辅助材料、专利技术、安装、调试、人工、机械、运输、仓储、保险、运费、劳保，各种税费、外贸代理费</w:t>
      </w:r>
      <w:r>
        <w:rPr>
          <w:rFonts w:hint="eastAsia" w:cs="宋体" w:asciiTheme="minorEastAsia" w:hAnsiTheme="minorEastAsia" w:eastAsiaTheme="minorEastAsia"/>
          <w:sz w:val="24"/>
          <w:lang w:val="zh-CN"/>
        </w:rPr>
        <w:t>（如为进口设备，含</w:t>
      </w:r>
      <w:r>
        <w:rPr>
          <w:rFonts w:hint="eastAsia" w:asciiTheme="minorEastAsia" w:hAnsiTheme="minorEastAsia" w:eastAsiaTheme="minorEastAsia"/>
          <w:sz w:val="24"/>
        </w:rPr>
        <w:t>外贸代理费、免税办理费、商检、法检费及质保期间等一切费用</w:t>
      </w:r>
      <w:r>
        <w:rPr>
          <w:rFonts w:hint="eastAsia" w:cs="宋体" w:asciiTheme="minorEastAsia" w:hAnsiTheme="minorEastAsia" w:eastAsiaTheme="minorEastAsia"/>
          <w:sz w:val="24"/>
          <w:lang w:val="zh-CN"/>
        </w:rPr>
        <w:t>。</w:t>
      </w:r>
      <w:r>
        <w:rPr>
          <w:rFonts w:hint="eastAsia" w:asciiTheme="minorEastAsia" w:hAnsiTheme="minorEastAsia" w:eastAsiaTheme="minorEastAsia"/>
          <w:sz w:val="24"/>
        </w:rPr>
        <w:t>若非进口设备，供方必须提供增值税专用发票（含报销联和抵扣联））。</w:t>
      </w:r>
    </w:p>
    <w:p>
      <w:pPr>
        <w:spacing w:line="60" w:lineRule="auto"/>
        <w:ind w:firstLine="480" w:firstLineChars="200"/>
        <w:rPr>
          <w:rFonts w:ascii="宋体" w:hAnsi="宋体" w:cs="华文楷体"/>
          <w:color w:val="000000"/>
          <w:kern w:val="0"/>
          <w:sz w:val="24"/>
        </w:rPr>
      </w:pPr>
      <w:r>
        <w:rPr>
          <w:rFonts w:hint="eastAsia" w:ascii="宋体" w:hAnsi="宋体" w:cs="华文楷体"/>
          <w:color w:val="000000"/>
          <w:kern w:val="0"/>
          <w:sz w:val="24"/>
        </w:rPr>
        <w:t>5</w:t>
      </w:r>
      <w:r>
        <w:rPr>
          <w:rFonts w:ascii="宋体" w:hAnsi="宋体" w:cs="华文楷体"/>
          <w:color w:val="000000"/>
          <w:kern w:val="0"/>
          <w:sz w:val="24"/>
        </w:rPr>
        <w:t>.</w:t>
      </w:r>
      <w:r>
        <w:rPr>
          <w:rFonts w:hint="eastAsia" w:ascii="宋体" w:hAnsi="宋体" w:cs="华文楷体"/>
          <w:color w:val="000000"/>
          <w:kern w:val="0"/>
          <w:sz w:val="24"/>
        </w:rPr>
        <w:t>对于进口设备外贸手续的办理：由供方负责办理相关免税手续，需方配合供方完成办理免表必须的材料盖章事宜。</w:t>
      </w:r>
    </w:p>
    <w:p>
      <w:pPr>
        <w:spacing w:line="60" w:lineRule="auto"/>
        <w:ind w:firstLine="480" w:firstLineChars="200"/>
        <w:rPr>
          <w:rFonts w:ascii="宋体" w:hAnsi="宋体" w:cs="华文楷体"/>
          <w:color w:val="000000"/>
          <w:kern w:val="0"/>
          <w:sz w:val="24"/>
        </w:rPr>
      </w:pPr>
      <w:r>
        <w:rPr>
          <w:rFonts w:hint="eastAsia" w:ascii="宋体" w:hAnsi="宋体" w:cs="华文楷体"/>
          <w:color w:val="000000"/>
          <w:kern w:val="0"/>
          <w:sz w:val="24"/>
        </w:rPr>
        <w:t>6</w:t>
      </w:r>
      <w:r>
        <w:rPr>
          <w:rFonts w:ascii="宋体" w:hAnsi="宋体" w:cs="华文楷体"/>
          <w:color w:val="000000"/>
          <w:kern w:val="0"/>
          <w:sz w:val="24"/>
        </w:rPr>
        <w:t>.</w:t>
      </w:r>
      <w:r>
        <w:rPr>
          <w:rFonts w:hint="eastAsia" w:ascii="宋体" w:hAnsi="宋体" w:cs="华文楷体"/>
          <w:color w:val="000000"/>
          <w:kern w:val="0"/>
          <w:sz w:val="24"/>
        </w:rPr>
        <w:t>若按国家规定必须办理商检、法检或其他手续的进口设备，由供方负责办理相关手续及承担所需费用（由需方配合相应盖章事宜）。</w:t>
      </w:r>
    </w:p>
    <w:p>
      <w:pPr>
        <w:widowControl/>
        <w:jc w:val="left"/>
        <w:rPr>
          <w:rFonts w:ascii="宋体" w:hAnsi="宋体" w:cs="华文楷体"/>
          <w:color w:val="000000"/>
          <w:kern w:val="0"/>
          <w:sz w:val="24"/>
        </w:rPr>
      </w:pPr>
      <w:r>
        <w:rPr>
          <w:rFonts w:ascii="宋体" w:hAnsi="宋体" w:cs="华文楷体"/>
          <w:color w:val="000000"/>
          <w:kern w:val="0"/>
          <w:sz w:val="24"/>
        </w:rPr>
        <w:br w:type="page"/>
      </w:r>
    </w:p>
    <w:p>
      <w:pPr>
        <w:spacing w:line="340" w:lineRule="exact"/>
        <w:jc w:val="center"/>
        <w:rPr>
          <w:rFonts w:cs="华文楷体" w:asciiTheme="minorEastAsia" w:hAnsiTheme="minorEastAsia" w:eastAsiaTheme="minorEastAsia"/>
          <w:b/>
          <w:bCs/>
          <w:color w:val="000000" w:themeColor="text1"/>
          <w:kern w:val="0"/>
          <w:sz w:val="28"/>
          <w:szCs w:val="20"/>
        </w:rPr>
      </w:pPr>
      <w:r>
        <w:rPr>
          <w:rFonts w:hint="eastAsia" w:cs="华文楷体" w:asciiTheme="minorEastAsia" w:hAnsiTheme="minorEastAsia" w:eastAsiaTheme="minorEastAsia"/>
          <w:b/>
          <w:bCs/>
          <w:color w:val="000000" w:themeColor="text1"/>
          <w:kern w:val="0"/>
          <w:sz w:val="28"/>
          <w:szCs w:val="20"/>
        </w:rPr>
        <w:t>第三章    投标文件格式</w:t>
      </w:r>
    </w:p>
    <w:p>
      <w:pPr>
        <w:pStyle w:val="27"/>
        <w:spacing w:before="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一、投标人提交文件须知</w:t>
      </w:r>
    </w:p>
    <w:p>
      <w:pPr>
        <w:pStyle w:val="25"/>
        <w:numPr>
          <w:ilvl w:val="0"/>
          <w:numId w:val="0"/>
        </w:numPr>
        <w:spacing w:line="40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1.混乱的编排以致投标文件被误读或采购人查找不到有效文件，后果由投标人承担。</w:t>
      </w:r>
    </w:p>
    <w:p>
      <w:pPr>
        <w:pStyle w:val="25"/>
        <w:numPr>
          <w:ilvl w:val="0"/>
          <w:numId w:val="0"/>
        </w:numPr>
        <w:spacing w:line="40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2.所附表格中要求回答的全部问题和信息都必须正面回答。</w:t>
      </w:r>
    </w:p>
    <w:p>
      <w:pPr>
        <w:pStyle w:val="25"/>
        <w:numPr>
          <w:ilvl w:val="0"/>
          <w:numId w:val="0"/>
        </w:numPr>
        <w:spacing w:line="40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3.采购人将依据投标人提交的资料并根据自己的判断，决定投标人履行合同合格性及能力。投标人提交的材料将被保密保存，但不退还。</w:t>
      </w:r>
    </w:p>
    <w:p>
      <w:pPr>
        <w:pStyle w:val="25"/>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rPr>
      </w:pPr>
    </w:p>
    <w:p>
      <w:pPr>
        <w:pStyle w:val="27"/>
        <w:spacing w:before="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二、投标文件格式如下：</w:t>
      </w:r>
    </w:p>
    <w:p>
      <w:pPr>
        <w:pStyle w:val="27"/>
        <w:spacing w:before="0" w:line="400" w:lineRule="exact"/>
        <w:jc w:val="both"/>
        <w:outlineLvl w:val="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szCs w:val="24"/>
        </w:rPr>
        <w:t>(一)投标函</w:t>
      </w:r>
    </w:p>
    <w:p>
      <w:pPr>
        <w:pStyle w:val="30"/>
        <w:adjustRightInd/>
        <w:spacing w:line="340" w:lineRule="exact"/>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u w:val="single"/>
        </w:rPr>
        <w:t>江苏师范大学</w:t>
      </w:r>
      <w:r>
        <w:rPr>
          <w:rFonts w:hint="eastAsia" w:cs="华文楷体" w:asciiTheme="minorEastAsia" w:hAnsiTheme="minorEastAsia" w:eastAsiaTheme="minorEastAsia"/>
          <w:color w:val="000000" w:themeColor="text1"/>
          <w:kern w:val="2"/>
          <w:sz w:val="24"/>
          <w:szCs w:val="24"/>
        </w:rPr>
        <w:t>：</w:t>
      </w:r>
    </w:p>
    <w:p>
      <w:pPr>
        <w:spacing w:line="360" w:lineRule="exact"/>
        <w:ind w:firstLine="597" w:firstLineChars="249"/>
        <w:rPr>
          <w:rFonts w:ascii="宋体" w:hAnsi="宋体"/>
          <w:b/>
          <w:sz w:val="24"/>
          <w:u w:val="single"/>
        </w:rPr>
      </w:pPr>
      <w:r>
        <w:rPr>
          <w:rFonts w:hint="eastAsia" w:ascii="宋体" w:hAnsi="宋体"/>
          <w:sz w:val="24"/>
          <w:u w:val="single"/>
        </w:rPr>
        <w:t xml:space="preserve">        投标人全称        </w:t>
      </w:r>
      <w:r>
        <w:rPr>
          <w:rFonts w:hint="eastAsia" w:cs="华文楷体" w:asciiTheme="minorEastAsia" w:hAnsiTheme="minorEastAsia" w:eastAsiaTheme="minorEastAsia"/>
          <w:color w:val="000000" w:themeColor="text1"/>
          <w:sz w:val="24"/>
        </w:rPr>
        <w:t>授权</w:t>
      </w:r>
      <w:r>
        <w:rPr>
          <w:rFonts w:hint="eastAsia" w:ascii="宋体" w:hAnsi="宋体"/>
          <w:sz w:val="24"/>
          <w:u w:val="single"/>
        </w:rPr>
        <w:t xml:space="preserve">     投标人代表姓名 (职务、职称)   </w:t>
      </w:r>
      <w:r>
        <w:rPr>
          <w:rFonts w:hint="eastAsia" w:cs="华文楷体" w:asciiTheme="minorEastAsia" w:hAnsiTheme="minorEastAsia" w:eastAsiaTheme="minorEastAsia"/>
          <w:color w:val="000000" w:themeColor="text1"/>
          <w:sz w:val="24"/>
        </w:rPr>
        <w:t>为我方代表，参加贵方组织的</w:t>
      </w:r>
      <w:r>
        <w:rPr>
          <w:rFonts w:hint="eastAsia" w:ascii="宋体" w:hAnsi="宋体"/>
          <w:sz w:val="24"/>
          <w:u w:val="single"/>
        </w:rPr>
        <w:t xml:space="preserve">     项目名称与项目编号     </w:t>
      </w:r>
      <w:r>
        <w:rPr>
          <w:rFonts w:hint="eastAsia" w:cs="华文楷体" w:asciiTheme="minorEastAsia" w:hAnsiTheme="minorEastAsia" w:eastAsiaTheme="minorEastAsia"/>
          <w:color w:val="000000" w:themeColor="text1"/>
          <w:sz w:val="24"/>
        </w:rPr>
        <w:t>招标的有关活动，并对此项目进行投标，</w:t>
      </w:r>
      <w:r>
        <w:rPr>
          <w:rFonts w:hint="eastAsia" w:ascii="宋体" w:hAnsi="宋体"/>
          <w:b/>
          <w:sz w:val="24"/>
        </w:rPr>
        <w:t>标段一：报价人民币</w:t>
      </w:r>
      <w:r>
        <w:rPr>
          <w:rFonts w:hint="eastAsia" w:ascii="宋体" w:hAnsi="宋体"/>
          <w:b/>
          <w:sz w:val="24"/>
          <w:u w:val="single"/>
        </w:rPr>
        <w:t>（大写）               元（￥           元）</w:t>
      </w:r>
    </w:p>
    <w:p>
      <w:pPr>
        <w:spacing w:line="360" w:lineRule="exact"/>
        <w:ind w:firstLine="482" w:firstLineChars="200"/>
        <w:rPr>
          <w:rFonts w:ascii="宋体" w:hAnsi="宋体"/>
          <w:b/>
          <w:sz w:val="24"/>
        </w:rPr>
      </w:pPr>
      <w:r>
        <w:rPr>
          <w:rFonts w:hint="eastAsia" w:ascii="宋体" w:hAnsi="宋体"/>
          <w:b/>
          <w:sz w:val="24"/>
        </w:rPr>
        <w:t>标段二：报价人民币</w:t>
      </w:r>
      <w:r>
        <w:rPr>
          <w:rFonts w:hint="eastAsia" w:ascii="宋体" w:hAnsi="宋体"/>
          <w:b/>
          <w:sz w:val="24"/>
          <w:u w:val="single"/>
        </w:rPr>
        <w:t>（大写）               元（￥           元）</w:t>
      </w:r>
    </w:p>
    <w:p>
      <w:pPr>
        <w:spacing w:line="340" w:lineRule="exact"/>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供货安装期为：</w:t>
      </w:r>
      <w:r>
        <w:rPr>
          <w:rFonts w:hint="eastAsia" w:cs="华文楷体" w:asciiTheme="minorEastAsia" w:hAnsiTheme="minorEastAsia" w:eastAsiaTheme="minorEastAsia"/>
          <w:color w:val="000000" w:themeColor="text1"/>
          <w:sz w:val="24"/>
          <w:u w:val="single"/>
        </w:rPr>
        <w:t xml:space="preserve">      </w:t>
      </w:r>
      <w:r>
        <w:rPr>
          <w:rFonts w:hint="eastAsia" w:cs="华文楷体" w:asciiTheme="minorEastAsia" w:hAnsiTheme="minorEastAsia" w:eastAsiaTheme="minorEastAsia"/>
          <w:color w:val="000000" w:themeColor="text1"/>
          <w:sz w:val="24"/>
        </w:rPr>
        <w:t>天，质保期为：</w:t>
      </w:r>
      <w:r>
        <w:rPr>
          <w:rFonts w:hint="eastAsia" w:cs="华文楷体" w:asciiTheme="minorEastAsia" w:hAnsiTheme="minorEastAsia" w:eastAsiaTheme="minorEastAsia"/>
          <w:color w:val="000000" w:themeColor="text1"/>
          <w:sz w:val="24"/>
          <w:u w:val="single"/>
        </w:rPr>
        <w:t xml:space="preserve">      </w:t>
      </w:r>
      <w:r>
        <w:rPr>
          <w:rFonts w:hint="eastAsia" w:cs="华文楷体" w:asciiTheme="minorEastAsia" w:hAnsiTheme="minorEastAsia" w:eastAsiaTheme="minorEastAsia"/>
          <w:color w:val="000000" w:themeColor="text1"/>
          <w:sz w:val="24"/>
        </w:rPr>
        <w:t>年。为此：</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1.我方同意在本项目采购文件中规定的投标日起</w:t>
      </w:r>
      <w:r>
        <w:rPr>
          <w:rFonts w:hint="eastAsia" w:cs="华文楷体" w:asciiTheme="minorEastAsia" w:hAnsiTheme="minorEastAsia" w:eastAsiaTheme="minorEastAsia"/>
          <w:color w:val="000000" w:themeColor="text1"/>
          <w:sz w:val="24"/>
          <w:szCs w:val="24"/>
          <w:u w:val="single"/>
        </w:rPr>
        <w:t>90日内</w:t>
      </w:r>
      <w:r>
        <w:rPr>
          <w:rFonts w:hint="eastAsia" w:cs="华文楷体" w:asciiTheme="minorEastAsia" w:hAnsiTheme="minorEastAsia" w:eastAsiaTheme="minorEastAsia"/>
          <w:color w:val="000000" w:themeColor="text1"/>
          <w:sz w:val="24"/>
          <w:szCs w:val="24"/>
        </w:rPr>
        <w:t>遵守本文中的承诺且在此期限期满之前均具有约束力。</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2.我方承诺已经具备《中华人民共和国政府采购法》中规定的参加政府采购活动的供应商应当具备及本项目规定的资格条件。</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3.提供投标须知规定的全部投标文件，包括投标文件</w:t>
      </w:r>
      <w:r>
        <w:rPr>
          <w:rFonts w:hint="eastAsia" w:cs="华文楷体" w:asciiTheme="minorEastAsia" w:hAnsiTheme="minorEastAsia" w:eastAsiaTheme="minorEastAsia"/>
          <w:b/>
          <w:color w:val="000000" w:themeColor="text1"/>
          <w:sz w:val="24"/>
          <w:szCs w:val="24"/>
        </w:rPr>
        <w:t>正本1份，副本</w:t>
      </w:r>
      <w:r>
        <w:rPr>
          <w:rFonts w:cs="华文楷体" w:asciiTheme="minorEastAsia" w:hAnsiTheme="minorEastAsia" w:eastAsiaTheme="minorEastAsia"/>
          <w:b/>
          <w:color w:val="000000" w:themeColor="text1"/>
          <w:sz w:val="24"/>
          <w:szCs w:val="24"/>
        </w:rPr>
        <w:t>5</w:t>
      </w:r>
      <w:r>
        <w:rPr>
          <w:rFonts w:hint="eastAsia" w:cs="华文楷体" w:asciiTheme="minorEastAsia" w:hAnsiTheme="minorEastAsia" w:eastAsiaTheme="minorEastAsia"/>
          <w:b/>
          <w:color w:val="000000" w:themeColor="text1"/>
          <w:sz w:val="24"/>
          <w:szCs w:val="24"/>
        </w:rPr>
        <w:t>份。</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4.按采购文件要求提供和交付的货物和服务的投标详见报价明细表及服务方案。</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5.保证忠实执行双方签订的合同，并承担合同规定的责任和义务。</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6.保证遵守采购文件的各项规定。</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7.如果在规定的投标有效期内撤回投标，我方同意将被列入不良记录名单。</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8.我方完全理解贵方不一定接受最低价的投标或收到的任何投标。</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9.我方愿意向贵方提供任何与本项投标有关的数据、情况和技术资料。如果贵方需要，我方愿意提供我方做出的一切承诺的证明材料。</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9.我方已详细审核全部投标文件，包括投标文件修改书（如果有的话）、参考资料及有关附件，确认无误。</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10.我方承诺：采购人如果需追加采购本项目采购文件所列货物及相关服务的，在不改变合同其他实质性条款的前提下，按相同或更优惠的折扣保证供货。</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11.我方承诺接受采购文件中《成交合同》的全部条款且无任何异议。</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提供虚假材料谋取成交的；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采取不正当手段诋毁、排挤其他供应商的；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与采购人、其它供应商或者采购人工作人员恶意串通的；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向采购人、采购人工作人员行贿或者提供其他不正当利益的；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未经采购人同意，在采购过程中与采购人进行协商招标的；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拒绝有关部门监督检查或提供虚假情况的；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拒绝质量技术监督部门对投标样品或成交货物作质量检验的。</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与本投标有关的一切往来通讯请寄：</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地址：</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邮编：</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电话：_</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传真：</w:t>
      </w:r>
    </w:p>
    <w:p>
      <w:pPr>
        <w:tabs>
          <w:tab w:val="left" w:pos="480"/>
        </w:tabs>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投标人代表姓名：</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投标人代表联系电话：</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投标人代表E-Mail：</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w:t>
      </w:r>
    </w:p>
    <w:p>
      <w:pPr>
        <w:spacing w:line="340" w:lineRule="exact"/>
        <w:ind w:firstLine="4320" w:firstLineChars="1800"/>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 xml:space="preserve">    年    月    日</w:t>
      </w:r>
      <w:bookmarkStart w:id="0" w:name="_Toc21001363"/>
      <w:bookmarkStart w:id="1" w:name="_Toc20642290"/>
      <w:bookmarkStart w:id="2" w:name="_Toc21000519"/>
      <w:bookmarkStart w:id="3" w:name="_Toc20816120"/>
      <w:bookmarkStart w:id="4" w:name="_Toc20988289"/>
      <w:bookmarkStart w:id="5" w:name="_Toc36287943"/>
    </w:p>
    <w:p>
      <w:pPr>
        <w:pStyle w:val="24"/>
        <w:spacing w:before="0" w:after="0" w:line="340" w:lineRule="exact"/>
        <w:ind w:firstLine="2961" w:firstLineChars="1229"/>
        <w:jc w:val="both"/>
        <w:outlineLvl w:val="9"/>
        <w:rPr>
          <w:rFonts w:cs="华文楷体" w:asciiTheme="minorEastAsia" w:hAnsiTheme="minorEastAsia" w:eastAsiaTheme="minorEastAsia"/>
          <w:color w:val="000000" w:themeColor="text1"/>
          <w:sz w:val="24"/>
          <w:szCs w:val="24"/>
        </w:rPr>
      </w:pPr>
    </w:p>
    <w:p>
      <w:pPr>
        <w:pStyle w:val="24"/>
        <w:spacing w:before="0" w:after="0" w:line="340" w:lineRule="exact"/>
        <w:jc w:val="both"/>
        <w:outlineLvl w:val="9"/>
        <w:rPr>
          <w:rFonts w:cs="华文楷体" w:asciiTheme="majorEastAsia" w:hAnsiTheme="majorEastAsia" w:eastAsiaTheme="majorEastAsia"/>
          <w:color w:val="000000" w:themeColor="text1"/>
          <w:sz w:val="24"/>
          <w:szCs w:val="24"/>
        </w:rPr>
      </w:pPr>
      <w:r>
        <w:rPr>
          <w:rFonts w:hint="eastAsia" w:cs="华文楷体" w:asciiTheme="majorEastAsia" w:hAnsiTheme="majorEastAsia" w:eastAsiaTheme="majorEastAsia"/>
          <w:color w:val="000000" w:themeColor="text1"/>
          <w:sz w:val="24"/>
          <w:szCs w:val="24"/>
        </w:rPr>
        <w:t>(二)法定代表人授权委托书</w:t>
      </w:r>
      <w:bookmarkEnd w:id="0"/>
      <w:bookmarkEnd w:id="1"/>
      <w:bookmarkEnd w:id="2"/>
      <w:bookmarkEnd w:id="3"/>
      <w:bookmarkEnd w:id="4"/>
      <w:bookmarkEnd w:id="5"/>
    </w:p>
    <w:p>
      <w:pPr>
        <w:spacing w:line="340" w:lineRule="exact"/>
        <w:rPr>
          <w:rFonts w:asciiTheme="majorEastAsia" w:hAnsiTheme="majorEastAsia" w:eastAsiaTheme="majorEastAsia"/>
          <w:sz w:val="24"/>
        </w:rPr>
      </w:pPr>
      <w:r>
        <w:rPr>
          <w:rFonts w:hint="eastAsia" w:asciiTheme="majorEastAsia" w:hAnsiTheme="majorEastAsia" w:eastAsiaTheme="majorEastAsia"/>
          <w:sz w:val="24"/>
          <w:u w:val="single"/>
        </w:rPr>
        <w:t>江苏师范大学</w:t>
      </w:r>
      <w:r>
        <w:rPr>
          <w:rFonts w:hint="eastAsia" w:asciiTheme="majorEastAsia" w:hAnsiTheme="majorEastAsia" w:eastAsiaTheme="majorEastAsia"/>
          <w:sz w:val="24"/>
        </w:rPr>
        <w:t>：</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本授权书声明：注册于</w:t>
      </w:r>
      <w:r>
        <w:rPr>
          <w:rFonts w:hint="eastAsia" w:asciiTheme="majorEastAsia" w:hAnsiTheme="majorEastAsia" w:eastAsiaTheme="majorEastAsia"/>
          <w:sz w:val="24"/>
          <w:u w:val="single"/>
        </w:rPr>
        <w:t>（投标人住址）</w:t>
      </w:r>
      <w:r>
        <w:rPr>
          <w:rFonts w:hint="eastAsia" w:asciiTheme="majorEastAsia" w:hAnsiTheme="majorEastAsia" w:eastAsiaTheme="majorEastAsia"/>
          <w:sz w:val="24"/>
        </w:rPr>
        <w:t>的</w:t>
      </w:r>
      <w:r>
        <w:rPr>
          <w:rFonts w:hint="eastAsia" w:asciiTheme="majorEastAsia" w:hAnsiTheme="majorEastAsia" w:eastAsiaTheme="majorEastAsia"/>
          <w:sz w:val="24"/>
          <w:u w:val="single"/>
        </w:rPr>
        <w:t>（投标人名称）</w:t>
      </w:r>
      <w:r>
        <w:rPr>
          <w:rFonts w:hint="eastAsia" w:asciiTheme="majorEastAsia" w:hAnsiTheme="majorEastAsia" w:eastAsiaTheme="majorEastAsia"/>
          <w:sz w:val="24"/>
        </w:rPr>
        <w:t>法定代表人</w:t>
      </w:r>
      <w:r>
        <w:rPr>
          <w:rFonts w:hint="eastAsia" w:asciiTheme="majorEastAsia" w:hAnsiTheme="majorEastAsia" w:eastAsiaTheme="majorEastAsia"/>
          <w:sz w:val="24"/>
          <w:u w:val="single"/>
        </w:rPr>
        <w:t>（法定代表人姓名、职务）</w:t>
      </w:r>
      <w:r>
        <w:rPr>
          <w:rFonts w:hint="eastAsia" w:asciiTheme="majorEastAsia" w:hAnsiTheme="majorEastAsia" w:eastAsiaTheme="majorEastAsia"/>
          <w:sz w:val="24"/>
        </w:rPr>
        <w:t>代表本公司授权在下面签字的</w:t>
      </w:r>
      <w:r>
        <w:rPr>
          <w:rFonts w:hint="eastAsia" w:asciiTheme="majorEastAsia" w:hAnsiTheme="majorEastAsia" w:eastAsiaTheme="majorEastAsia"/>
          <w:sz w:val="24"/>
          <w:u w:val="single"/>
        </w:rPr>
        <w:t>（投标人代表姓名、职务）</w:t>
      </w:r>
      <w:r>
        <w:rPr>
          <w:rFonts w:hint="eastAsia" w:asciiTheme="majorEastAsia" w:hAnsiTheme="majorEastAsia" w:eastAsiaTheme="majorEastAsia"/>
          <w:sz w:val="24"/>
        </w:rPr>
        <w:t>为本公司的合法代理人，就贵方组织的项目</w:t>
      </w:r>
      <w:r>
        <w:rPr>
          <w:rFonts w:hint="eastAsia" w:asciiTheme="majorEastAsia" w:hAnsiTheme="majorEastAsia" w:eastAsiaTheme="majorEastAsia"/>
          <w:sz w:val="24"/>
          <w:u w:val="single"/>
        </w:rPr>
        <w:t>（项目名称）</w:t>
      </w:r>
      <w:r>
        <w:rPr>
          <w:rFonts w:hint="eastAsia" w:asciiTheme="majorEastAsia" w:hAnsiTheme="majorEastAsia" w:eastAsiaTheme="majorEastAsia"/>
          <w:sz w:val="24"/>
        </w:rPr>
        <w:t>（项目编号：），以本公司名义处理一切与之有关的事务。</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本授权书于    年  月  日签字生效，特此声明。</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法定代表人印刷体姓名、签字或盖章：</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投标人代表印刷体姓名、签字或盖章：</w:t>
      </w:r>
    </w:p>
    <w:p>
      <w:pPr>
        <w:spacing w:line="3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投标人全称、投标人公章：</w:t>
      </w:r>
      <w:r>
        <w:rPr>
          <w:rFonts w:hint="eastAsia" w:asciiTheme="majorEastAsia" w:hAnsiTheme="majorEastAsia" w:eastAsiaTheme="majorEastAsia"/>
          <w:sz w:val="24"/>
        </w:rPr>
        <w:tab/>
      </w:r>
      <w:r>
        <w:rPr>
          <w:rFonts w:hint="eastAsia" w:asciiTheme="majorEastAsia" w:hAnsiTheme="majorEastAsia" w:eastAsiaTheme="majorEastAsia"/>
          <w:sz w:val="24"/>
        </w:rPr>
        <w:tab/>
      </w:r>
    </w:p>
    <w:p>
      <w:pPr>
        <w:spacing w:line="380" w:lineRule="exact"/>
        <w:rPr>
          <w:rFonts w:asciiTheme="majorEastAsia" w:hAnsiTheme="majorEastAsia" w:eastAsiaTheme="majorEastAsia"/>
          <w:sz w:val="24"/>
        </w:rPr>
      </w:pPr>
      <w:r>
        <w:rPr>
          <w:rFonts w:hint="eastAsia" w:asciiTheme="majorEastAsia" w:hAnsiTheme="majorEastAsia" w:eastAsiaTheme="majorEastAsia"/>
          <w:sz w:val="24"/>
        </w:rPr>
        <w:t xml:space="preserve">    日期：</w:t>
      </w:r>
      <w:r>
        <w:rPr>
          <w:rFonts w:hint="eastAsia" w:asciiTheme="majorEastAsia" w:hAnsiTheme="majorEastAsia" w:eastAsiaTheme="majorEastAsia"/>
          <w:sz w:val="24"/>
        </w:rPr>
        <w:tab/>
      </w:r>
      <w:r>
        <w:rPr>
          <w:rFonts w:hint="eastAsia" w:asciiTheme="majorEastAsia" w:hAnsiTheme="majorEastAsia" w:eastAsiaTheme="majorEastAsia"/>
          <w:sz w:val="24"/>
        </w:rPr>
        <w:tab/>
      </w:r>
      <w:r>
        <w:rPr>
          <w:rFonts w:hint="eastAsia" w:asciiTheme="majorEastAsia" w:hAnsiTheme="majorEastAsia" w:eastAsiaTheme="majorEastAsia"/>
          <w:sz w:val="24"/>
        </w:rPr>
        <w:tab/>
      </w:r>
      <w:r>
        <w:rPr>
          <w:rFonts w:hint="eastAsia" w:asciiTheme="majorEastAsia" w:hAnsiTheme="majorEastAsia" w:eastAsiaTheme="majorEastAsia"/>
          <w:sz w:val="24"/>
        </w:rPr>
        <w:t xml:space="preserve">    年    月    日</w:t>
      </w:r>
    </w:p>
    <w:p>
      <w:pPr>
        <w:spacing w:line="340" w:lineRule="exact"/>
        <w:rPr>
          <w:rFonts w:cs="华文楷体" w:asciiTheme="minorEastAsia" w:hAnsiTheme="minorEastAsia" w:eastAsiaTheme="minorEastAsia"/>
          <w:color w:val="000000" w:themeColor="text1"/>
        </w:rPr>
      </w:pPr>
      <w:r>
        <w:rPr>
          <w:rFonts w:cs="华文楷体" w:asciiTheme="minorEastAsia" w:hAnsiTheme="minorEastAsia" w:eastAsiaTheme="minorEastAsia"/>
          <w:color w:val="000000" w:themeColor="text1"/>
          <w:sz w:val="28"/>
          <w:szCs w:val="28"/>
        </w:rPr>
        <w:pict>
          <v:shape id="文本框 1" o:spid="_x0000_s1026" o:spt="202" type="#_x0000_t202" style="position:absolute;left:0pt;margin-left:35.85pt;margin-top:14.9pt;height:78pt;width:376.15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">
            <v:path/>
            <v:fill focussize="0,0"/>
            <v:stroke joinstyle="miter"/>
            <v:imagedata o:title=""/>
            <o:lock v:ext="edit"/>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（投标代表二代身份证正面复印件粘贴处）</w:t>
                  </w:r>
                </w:p>
              </w:txbxContent>
            </v:textbox>
            <w10:wrap type="square"/>
          </v:shape>
        </w:pict>
      </w:r>
      <w:bookmarkStart w:id="6" w:name="_Toc86202638"/>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color w:val="000000" w:themeColor="text1"/>
          <w:sz w:val="28"/>
          <w:szCs w:val="28"/>
        </w:rPr>
        <w:pict>
          <v:shape id="文本框 2" o:spid="_x0000_s1027" o:spt="202" type="#_x0000_t202" style="position:absolute;left:0pt;margin-left:36.75pt;margin-top:24.75pt;height:78pt;width:376.15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">
            <v:path/>
            <v:fill focussize="0,0"/>
            <v:stroke joinstyle="miter"/>
            <v:imagedata o:title=""/>
            <o:lock v:ext="edit"/>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（投标代表二代身份证反面复印件粘贴处）</w:t>
                  </w:r>
                </w:p>
              </w:txbxContent>
            </v:textbox>
            <w10:wrap type="square"/>
          </v:shape>
        </w:pict>
      </w:r>
      <w:r>
        <w:rPr>
          <w:rFonts w:cs="华文楷体" w:asciiTheme="minorEastAsia" w:hAnsiTheme="minorEastAsia" w:eastAsiaTheme="minorEastAsia"/>
          <w:b/>
          <w:color w:val="000000" w:themeColor="text1"/>
          <w:sz w:val="24"/>
        </w:rPr>
        <w:br w:type="page"/>
      </w:r>
    </w:p>
    <w:p>
      <w:pPr>
        <w:spacing w:line="400" w:lineRule="exact"/>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（三）投标报价一览表</w:t>
      </w:r>
    </w:p>
    <w:tbl>
      <w:tblPr>
        <w:tblStyle w:val="15"/>
        <w:tblW w:w="5000" w:type="pct"/>
        <w:tblInd w:w="0" w:type="dxa"/>
        <w:tblLayout w:type="fixed"/>
        <w:tblCellMar>
          <w:top w:w="0" w:type="dxa"/>
          <w:left w:w="108" w:type="dxa"/>
          <w:bottom w:w="0" w:type="dxa"/>
          <w:right w:w="108" w:type="dxa"/>
        </w:tblCellMar>
      </w:tblPr>
      <w:tblGrid>
        <w:gridCol w:w="817"/>
        <w:gridCol w:w="359"/>
        <w:gridCol w:w="1058"/>
        <w:gridCol w:w="778"/>
        <w:gridCol w:w="359"/>
        <w:gridCol w:w="757"/>
        <w:gridCol w:w="730"/>
        <w:gridCol w:w="200"/>
        <w:gridCol w:w="299"/>
        <w:gridCol w:w="797"/>
        <w:gridCol w:w="713"/>
        <w:gridCol w:w="1282"/>
        <w:gridCol w:w="1387"/>
      </w:tblGrid>
      <w:tr>
        <w:tblPrEx>
          <w:tblCellMar>
            <w:top w:w="0" w:type="dxa"/>
            <w:left w:w="108" w:type="dxa"/>
            <w:bottom w:w="0" w:type="dxa"/>
            <w:right w:w="108" w:type="dxa"/>
          </w:tblCellMar>
        </w:tblPrEx>
        <w:trPr>
          <w:trHeight w:val="455" w:hRule="atLeast"/>
        </w:trPr>
        <w:tc>
          <w:tcPr>
            <w:tcW w:w="428" w:type="pct"/>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序号</w:t>
            </w:r>
          </w:p>
        </w:tc>
        <w:tc>
          <w:tcPr>
            <w:tcW w:w="743" w:type="pct"/>
            <w:gridSpan w:val="2"/>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名称</w:t>
            </w:r>
          </w:p>
        </w:tc>
        <w:tc>
          <w:tcPr>
            <w:tcW w:w="596" w:type="pct"/>
            <w:gridSpan w:val="2"/>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品牌</w:t>
            </w:r>
          </w:p>
        </w:tc>
        <w:tc>
          <w:tcPr>
            <w:tcW w:w="885" w:type="pct"/>
            <w:gridSpan w:val="3"/>
            <w:tcBorders>
              <w:top w:val="single" w:color="auto" w:sz="4" w:space="0"/>
              <w:left w:val="nil"/>
              <w:bottom w:val="single" w:color="auto" w:sz="4" w:space="0"/>
              <w:right w:val="nil"/>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cs="华文楷体" w:asciiTheme="minorEastAsia" w:hAnsiTheme="minorEastAsia" w:eastAsiaTheme="minorEastAsia"/>
                <w:b/>
                <w:color w:val="000000" w:themeColor="text1"/>
                <w:kern w:val="0"/>
                <w:sz w:val="24"/>
              </w:rPr>
              <w:t>规格型号</w:t>
            </w:r>
          </w:p>
        </w:tc>
        <w:tc>
          <w:tcPr>
            <w:tcW w:w="157"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p>
        </w:tc>
        <w:tc>
          <w:tcPr>
            <w:tcW w:w="418"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cs="华文楷体" w:asciiTheme="minorEastAsia" w:hAnsiTheme="minorEastAsia" w:eastAsiaTheme="minorEastAsia"/>
                <w:b/>
                <w:color w:val="000000" w:themeColor="text1"/>
                <w:kern w:val="0"/>
                <w:sz w:val="24"/>
              </w:rPr>
              <w:t>数量</w:t>
            </w:r>
          </w:p>
        </w:tc>
        <w:tc>
          <w:tcPr>
            <w:tcW w:w="374"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单位</w:t>
            </w:r>
          </w:p>
        </w:tc>
        <w:tc>
          <w:tcPr>
            <w:tcW w:w="672" w:type="pct"/>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单价（元）</w:t>
            </w:r>
          </w:p>
        </w:tc>
        <w:tc>
          <w:tcPr>
            <w:tcW w:w="727" w:type="pct"/>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总价（元）</w:t>
            </w:r>
          </w:p>
        </w:tc>
      </w:tr>
      <w:tr>
        <w:tblPrEx>
          <w:tblCellMar>
            <w:top w:w="0" w:type="dxa"/>
            <w:left w:w="108" w:type="dxa"/>
            <w:bottom w:w="0" w:type="dxa"/>
            <w:right w:w="108" w:type="dxa"/>
          </w:tblCellMar>
        </w:tblPrEx>
        <w:trPr>
          <w:trHeight w:val="9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p>
        </w:tc>
        <w:tc>
          <w:tcPr>
            <w:tcW w:w="743" w:type="pct"/>
            <w:gridSpan w:val="2"/>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596" w:type="pct"/>
            <w:gridSpan w:val="2"/>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1041" w:type="pct"/>
            <w:gridSpan w:val="4"/>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418" w:type="pct"/>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374"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c>
          <w:tcPr>
            <w:tcW w:w="672"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rPr>
            </w:pPr>
          </w:p>
        </w:tc>
        <w:tc>
          <w:tcPr>
            <w:tcW w:w="727"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r>
      <w:tr>
        <w:tblPrEx>
          <w:tblCellMar>
            <w:top w:w="0" w:type="dxa"/>
            <w:left w:w="108" w:type="dxa"/>
            <w:bottom w:w="0" w:type="dxa"/>
            <w:right w:w="108" w:type="dxa"/>
          </w:tblCellMar>
        </w:tblPrEx>
        <w:trPr>
          <w:trHeight w:val="9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p>
        </w:tc>
        <w:tc>
          <w:tcPr>
            <w:tcW w:w="743" w:type="pct"/>
            <w:gridSpan w:val="2"/>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596" w:type="pct"/>
            <w:gridSpan w:val="2"/>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1041" w:type="pct"/>
            <w:gridSpan w:val="4"/>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418" w:type="pct"/>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374"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c>
          <w:tcPr>
            <w:tcW w:w="672"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rPr>
            </w:pPr>
          </w:p>
        </w:tc>
        <w:tc>
          <w:tcPr>
            <w:tcW w:w="727"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r>
      <w:tr>
        <w:tblPrEx>
          <w:tblCellMar>
            <w:top w:w="0" w:type="dxa"/>
            <w:left w:w="108" w:type="dxa"/>
            <w:bottom w:w="0" w:type="dxa"/>
            <w:right w:w="108" w:type="dxa"/>
          </w:tblCellMar>
        </w:tblPrEx>
        <w:trPr>
          <w:trHeight w:val="90" w:hRule="atLeast"/>
        </w:trPr>
        <w:tc>
          <w:tcPr>
            <w:tcW w:w="4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r>
              <w:rPr>
                <w:rFonts w:cs="华文楷体" w:asciiTheme="minorEastAsia" w:hAnsiTheme="minorEastAsia" w:eastAsiaTheme="minorEastAsia"/>
                <w:color w:val="000000" w:themeColor="text1"/>
                <w:kern w:val="0"/>
                <w:sz w:val="24"/>
              </w:rPr>
              <w:t>…</w:t>
            </w:r>
          </w:p>
        </w:tc>
        <w:tc>
          <w:tcPr>
            <w:tcW w:w="743" w:type="pct"/>
            <w:gridSpan w:val="2"/>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596" w:type="pct"/>
            <w:gridSpan w:val="2"/>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1041" w:type="pct"/>
            <w:gridSpan w:val="4"/>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418" w:type="pct"/>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374"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c>
          <w:tcPr>
            <w:tcW w:w="672"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rPr>
            </w:pPr>
          </w:p>
        </w:tc>
        <w:tc>
          <w:tcPr>
            <w:tcW w:w="727"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r>
      <w:tr>
        <w:tblPrEx>
          <w:tblCellMar>
            <w:top w:w="0" w:type="dxa"/>
            <w:left w:w="108" w:type="dxa"/>
            <w:bottom w:w="0" w:type="dxa"/>
            <w:right w:w="108" w:type="dxa"/>
          </w:tblCellMar>
        </w:tblPrEx>
        <w:trPr>
          <w:trHeight w:val="941" w:hRule="atLeast"/>
        </w:trPr>
        <w:tc>
          <w:tcPr>
            <w:tcW w:w="616" w:type="pct"/>
            <w:gridSpan w:val="2"/>
            <w:tcBorders>
              <w:top w:val="nil"/>
              <w:left w:val="single" w:color="auto" w:sz="4" w:space="0"/>
              <w:bottom w:val="single" w:color="auto" w:sz="4" w:space="0"/>
              <w:right w:val="single" w:color="auto" w:sz="4" w:space="0"/>
            </w:tcBorders>
            <w:shd w:val="clear" w:color="auto" w:fill="auto"/>
            <w:vAlign w:val="center"/>
          </w:tcPr>
          <w:p>
            <w:pPr>
              <w:pStyle w:val="25"/>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r>
              <w:rPr>
                <w:rFonts w:hint="eastAsia" w:cs="华文楷体" w:asciiTheme="minorEastAsia" w:hAnsiTheme="minorEastAsia" w:eastAsiaTheme="minorEastAsia"/>
                <w:b/>
                <w:bCs/>
                <w:color w:val="000000" w:themeColor="text1"/>
                <w:sz w:val="24"/>
                <w:szCs w:val="24"/>
              </w:rPr>
              <w:t>质保期（年）</w:t>
            </w:r>
          </w:p>
        </w:tc>
        <w:tc>
          <w:tcPr>
            <w:tcW w:w="4384" w:type="pct"/>
            <w:gridSpan w:val="11"/>
            <w:tcBorders>
              <w:top w:val="nil"/>
              <w:left w:val="single" w:color="auto" w:sz="4" w:space="0"/>
              <w:bottom w:val="single" w:color="auto" w:sz="4" w:space="0"/>
              <w:right w:val="single" w:color="auto" w:sz="4" w:space="0"/>
            </w:tcBorders>
          </w:tcPr>
          <w:p>
            <w:pPr>
              <w:pStyle w:val="25"/>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p>
        </w:tc>
      </w:tr>
      <w:tr>
        <w:tblPrEx>
          <w:tblCellMar>
            <w:top w:w="0" w:type="dxa"/>
            <w:left w:w="108" w:type="dxa"/>
            <w:bottom w:w="0" w:type="dxa"/>
            <w:right w:w="108" w:type="dxa"/>
          </w:tblCellMar>
        </w:tblPrEx>
        <w:trPr>
          <w:trHeight w:val="941" w:hRule="atLeast"/>
        </w:trPr>
        <w:tc>
          <w:tcPr>
            <w:tcW w:w="616" w:type="pct"/>
            <w:gridSpan w:val="2"/>
            <w:tcBorders>
              <w:top w:val="nil"/>
              <w:left w:val="single" w:color="auto" w:sz="4" w:space="0"/>
              <w:bottom w:val="single" w:color="auto" w:sz="4" w:space="0"/>
              <w:right w:val="single" w:color="auto" w:sz="4" w:space="0"/>
            </w:tcBorders>
            <w:shd w:val="clear" w:color="auto" w:fill="auto"/>
            <w:vAlign w:val="center"/>
          </w:tcPr>
          <w:p>
            <w:pPr>
              <w:pStyle w:val="25"/>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r>
              <w:rPr>
                <w:rFonts w:hint="eastAsia" w:cs="华文楷体" w:asciiTheme="minorEastAsia" w:hAnsiTheme="minorEastAsia" w:eastAsiaTheme="minorEastAsia"/>
                <w:b/>
                <w:bCs/>
                <w:color w:val="000000" w:themeColor="text1"/>
                <w:sz w:val="24"/>
                <w:szCs w:val="24"/>
              </w:rPr>
              <w:t>供货期（天）</w:t>
            </w:r>
          </w:p>
        </w:tc>
        <w:tc>
          <w:tcPr>
            <w:tcW w:w="4384" w:type="pct"/>
            <w:gridSpan w:val="11"/>
            <w:tcBorders>
              <w:top w:val="nil"/>
              <w:left w:val="single" w:color="auto" w:sz="4" w:space="0"/>
              <w:bottom w:val="single" w:color="auto" w:sz="4" w:space="0"/>
              <w:right w:val="single" w:color="auto" w:sz="4" w:space="0"/>
            </w:tcBorders>
          </w:tcPr>
          <w:p>
            <w:pPr>
              <w:pStyle w:val="25"/>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p>
        </w:tc>
      </w:tr>
      <w:tr>
        <w:tblPrEx>
          <w:tblCellMar>
            <w:top w:w="0" w:type="dxa"/>
            <w:left w:w="108" w:type="dxa"/>
            <w:bottom w:w="0" w:type="dxa"/>
            <w:right w:w="108" w:type="dxa"/>
          </w:tblCellMar>
        </w:tblPrEx>
        <w:trPr>
          <w:trHeight w:val="848" w:hRule="atLeast"/>
        </w:trPr>
        <w:tc>
          <w:tcPr>
            <w:tcW w:w="6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5"/>
              <w:numPr>
                <w:ilvl w:val="0"/>
                <w:numId w:val="0"/>
              </w:numPr>
              <w:tabs>
                <w:tab w:val="left" w:pos="0"/>
              </w:tabs>
              <w:spacing w:line="340" w:lineRule="exact"/>
              <w:jc w:val="center"/>
              <w:rPr>
                <w:rFonts w:cs="华文楷体" w:asciiTheme="minorEastAsia" w:hAnsiTheme="minorEastAsia" w:eastAsiaTheme="minorEastAsia"/>
                <w:color w:val="000000" w:themeColor="text1"/>
                <w:kern w:val="2"/>
              </w:rPr>
            </w:pPr>
            <w:r>
              <w:rPr>
                <w:rFonts w:hint="eastAsia" w:cs="华文楷体" w:asciiTheme="minorEastAsia" w:hAnsiTheme="minorEastAsia" w:eastAsiaTheme="minorEastAsia"/>
                <w:b/>
                <w:bCs/>
                <w:color w:val="000000" w:themeColor="text1"/>
                <w:sz w:val="24"/>
                <w:szCs w:val="24"/>
              </w:rPr>
              <w:t>合计（人民币）</w:t>
            </w:r>
          </w:p>
        </w:tc>
        <w:tc>
          <w:tcPr>
            <w:tcW w:w="963" w:type="pct"/>
            <w:gridSpan w:val="2"/>
            <w:tcBorders>
              <w:top w:val="single" w:color="auto" w:sz="4" w:space="0"/>
              <w:left w:val="nil"/>
              <w:bottom w:val="single" w:color="auto" w:sz="4" w:space="0"/>
              <w:right w:val="nil"/>
            </w:tcBorders>
          </w:tcPr>
          <w:p>
            <w:pPr>
              <w:widowControl/>
              <w:spacing w:line="400" w:lineRule="exact"/>
              <w:jc w:val="center"/>
              <w:rPr>
                <w:rFonts w:cs="华文楷体" w:asciiTheme="minorEastAsia" w:hAnsiTheme="minorEastAsia" w:eastAsiaTheme="minorEastAsia"/>
                <w:b/>
                <w:color w:val="000000" w:themeColor="text1"/>
                <w:kern w:val="0"/>
                <w:sz w:val="24"/>
              </w:rPr>
            </w:pPr>
          </w:p>
        </w:tc>
        <w:tc>
          <w:tcPr>
            <w:tcW w:w="585" w:type="pct"/>
            <w:gridSpan w:val="2"/>
            <w:tcBorders>
              <w:top w:val="single" w:color="auto" w:sz="4" w:space="0"/>
              <w:left w:val="nil"/>
              <w:bottom w:val="single" w:color="auto" w:sz="4" w:space="0"/>
              <w:right w:val="nil"/>
            </w:tcBorders>
          </w:tcPr>
          <w:p>
            <w:pPr>
              <w:widowControl/>
              <w:spacing w:line="400" w:lineRule="exact"/>
              <w:jc w:val="center"/>
              <w:rPr>
                <w:rFonts w:cs="华文楷体" w:asciiTheme="minorEastAsia" w:hAnsiTheme="minorEastAsia" w:eastAsiaTheme="minorEastAsia"/>
                <w:b/>
                <w:color w:val="000000" w:themeColor="text1"/>
                <w:kern w:val="0"/>
                <w:sz w:val="24"/>
              </w:rPr>
            </w:pPr>
          </w:p>
        </w:tc>
        <w:tc>
          <w:tcPr>
            <w:tcW w:w="383" w:type="pct"/>
            <w:tcBorders>
              <w:top w:val="single" w:color="auto" w:sz="4" w:space="0"/>
              <w:left w:val="nil"/>
              <w:bottom w:val="single" w:color="auto" w:sz="4" w:space="0"/>
              <w:right w:val="nil"/>
            </w:tcBorders>
          </w:tcPr>
          <w:p>
            <w:pPr>
              <w:widowControl/>
              <w:spacing w:line="400" w:lineRule="exact"/>
              <w:jc w:val="center"/>
              <w:rPr>
                <w:rFonts w:cs="华文楷体" w:asciiTheme="minorEastAsia" w:hAnsiTheme="minorEastAsia" w:eastAsiaTheme="minorEastAsia"/>
                <w:b/>
                <w:color w:val="000000" w:themeColor="text1"/>
                <w:kern w:val="0"/>
                <w:sz w:val="24"/>
              </w:rPr>
            </w:pPr>
          </w:p>
        </w:tc>
        <w:tc>
          <w:tcPr>
            <w:tcW w:w="2454" w:type="pct"/>
            <w:gridSpan w:val="6"/>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 w:val="24"/>
              </w:rPr>
              <w:t>小写：                （大写：             ）</w:t>
            </w:r>
          </w:p>
        </w:tc>
      </w:tr>
    </w:tbl>
    <w:p>
      <w:pPr>
        <w:spacing w:line="340" w:lineRule="exact"/>
        <w:rPr>
          <w:rFonts w:cs="华文楷体" w:asciiTheme="minorEastAsia" w:hAnsiTheme="minorEastAsia" w:eastAsiaTheme="minorEastAsia"/>
          <w:b/>
          <w:color w:val="000000" w:themeColor="text1"/>
          <w:sz w:val="24"/>
        </w:rPr>
      </w:pPr>
    </w:p>
    <w:p>
      <w:pPr>
        <w:spacing w:line="340" w:lineRule="exact"/>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注：投标报价包含了设备运输、装卸、安装、调试、配合费、保质期内的服务、利润、税金和承担的风险等一切可能产生的费用。</w:t>
      </w:r>
    </w:p>
    <w:p>
      <w:pPr>
        <w:spacing w:line="340" w:lineRule="exact"/>
        <w:ind w:firstLine="480" w:firstLineChars="200"/>
        <w:rPr>
          <w:rFonts w:cs="华文楷体" w:asciiTheme="minorEastAsia" w:hAnsiTheme="minorEastAsia" w:eastAsiaTheme="minorEastAsia"/>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u w:val="single"/>
        </w:rPr>
      </w:pP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w:t>
      </w:r>
    </w:p>
    <w:p>
      <w:pPr>
        <w:spacing w:line="340" w:lineRule="exact"/>
        <w:ind w:firstLine="4560" w:firstLineChars="1900"/>
        <w:rPr>
          <w:rFonts w:cs="华文楷体" w:asciiTheme="minorEastAsia" w:hAnsiTheme="minorEastAsia" w:eastAsiaTheme="minorEastAsia"/>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年    月    日</w:t>
      </w:r>
    </w:p>
    <w:p>
      <w:pPr>
        <w:spacing w:line="400" w:lineRule="exact"/>
        <w:ind w:firstLine="723" w:firstLineChars="300"/>
        <w:rPr>
          <w:rFonts w:cs="华文楷体" w:asciiTheme="minorEastAsia" w:hAnsiTheme="minorEastAsia" w:eastAsiaTheme="minorEastAsia"/>
          <w:b/>
          <w:color w:val="000000" w:themeColor="text1"/>
          <w:sz w:val="24"/>
        </w:rPr>
      </w:pPr>
    </w:p>
    <w:p>
      <w:pPr>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（四）投标报价明细表</w:t>
      </w:r>
    </w:p>
    <w:p>
      <w:pPr>
        <w:ind w:firstLine="350" w:firstLineChars="146"/>
        <w:rPr>
          <w:rFonts w:cs="华文楷体" w:asciiTheme="minorEastAsia" w:hAnsiTheme="minorEastAsia" w:eastAsiaTheme="minorEastAsia"/>
          <w:b/>
          <w:color w:val="000000" w:themeColor="text1"/>
          <w:sz w:val="24"/>
        </w:rPr>
      </w:pPr>
      <w:r>
        <w:rPr>
          <w:rFonts w:hint="eastAsia"/>
          <w:sz w:val="24"/>
        </w:rPr>
        <w:t>投标报价明细表由投标人自行制作，须体现该项目的价格构成。</w:t>
      </w:r>
    </w:p>
    <w:p>
      <w:pPr>
        <w:spacing w:line="400" w:lineRule="exact"/>
        <w:ind w:firstLine="723" w:firstLineChars="300"/>
        <w:rPr>
          <w:rFonts w:cs="华文楷体" w:asciiTheme="minorEastAsia" w:hAnsiTheme="minorEastAsia" w:eastAsiaTheme="minorEastAsia"/>
          <w:b/>
          <w:color w:val="000000" w:themeColor="text1"/>
          <w:sz w:val="24"/>
        </w:rPr>
      </w:pPr>
    </w:p>
    <w:p>
      <w:pPr>
        <w:spacing w:line="400" w:lineRule="exact"/>
        <w:ind w:firstLine="723" w:firstLineChars="300"/>
        <w:rPr>
          <w:rFonts w:cs="华文楷体" w:asciiTheme="minorEastAsia" w:hAnsiTheme="minorEastAsia" w:eastAsiaTheme="minorEastAsia"/>
          <w:b/>
          <w:color w:val="000000" w:themeColor="text1"/>
          <w:sz w:val="24"/>
        </w:rPr>
      </w:pPr>
    </w:p>
    <w:p>
      <w:pPr>
        <w:pStyle w:val="14"/>
        <w:spacing w:after="0" w:line="400" w:lineRule="exact"/>
        <w:ind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（五）投标人主要业绩一览表（</w:t>
      </w:r>
      <w:bookmarkStart w:id="7" w:name="_Hlk97887590"/>
      <w:r>
        <w:rPr>
          <w:rFonts w:hint="eastAsia" w:asciiTheme="minorEastAsia" w:hAnsiTheme="minorEastAsia" w:eastAsiaTheme="minorEastAsia"/>
          <w:b/>
          <w:sz w:val="24"/>
          <w:szCs w:val="24"/>
        </w:rPr>
        <w:t>2020年1月1日以来类似业绩</w:t>
      </w:r>
      <w:bookmarkEnd w:id="7"/>
      <w:r>
        <w:rPr>
          <w:rFonts w:hint="eastAsia" w:asciiTheme="minorEastAsia" w:hAnsiTheme="minorEastAsia" w:eastAsiaTheme="minorEastAsia"/>
          <w:b/>
          <w:sz w:val="24"/>
          <w:szCs w:val="24"/>
        </w:rPr>
        <w:t>）</w:t>
      </w:r>
    </w:p>
    <w:p>
      <w:pPr>
        <w:pStyle w:val="14"/>
        <w:spacing w:after="0" w:line="40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w:t>
      </w:r>
    </w:p>
    <w:tbl>
      <w:tblPr>
        <w:tblStyle w:val="15"/>
        <w:tblW w:w="1003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870"/>
        <w:gridCol w:w="2565"/>
        <w:gridCol w:w="1376"/>
        <w:gridCol w:w="2099"/>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52"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870"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2565"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地点</w:t>
            </w:r>
          </w:p>
        </w:tc>
        <w:tc>
          <w:tcPr>
            <w:tcW w:w="1376"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合同金额</w:t>
            </w:r>
          </w:p>
        </w:tc>
        <w:tc>
          <w:tcPr>
            <w:tcW w:w="2099" w:type="dxa"/>
          </w:tcPr>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业绩时间（年）</w:t>
            </w:r>
          </w:p>
        </w:tc>
        <w:tc>
          <w:tcPr>
            <w:tcW w:w="1275"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bl>
    <w:p>
      <w:pPr>
        <w:pStyle w:val="14"/>
        <w:spacing w:after="0"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注：应提供类似合同复印件加盖单位公章</w:t>
      </w:r>
    </w:p>
    <w:p>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b/>
          <w:color w:val="000000" w:themeColor="text1"/>
          <w:sz w:val="24"/>
        </w:rPr>
        <w:br w:type="page"/>
      </w:r>
    </w:p>
    <w:p>
      <w:pPr>
        <w:pStyle w:val="24"/>
        <w:spacing w:before="0" w:after="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（六）商务与技术条款偏离表</w:t>
      </w:r>
    </w:p>
    <w:tbl>
      <w:tblPr>
        <w:tblStyle w:val="15"/>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磋商文件</w:t>
            </w:r>
            <w:r>
              <w:rPr>
                <w:b/>
                <w:bCs/>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投标</w:t>
            </w:r>
            <w:r>
              <w:rPr>
                <w:b/>
                <w:bCs/>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bl>
    <w:p>
      <w:pPr>
        <w:ind w:left="413" w:hanging="413" w:hangingChars="196"/>
        <w:rPr>
          <w:b/>
        </w:rPr>
      </w:pPr>
      <w:r>
        <w:rPr>
          <w:b/>
        </w:rPr>
        <w:t>注：如无偏差，投标人不需要填表，但应声明：“本磋商文件完全响应磋商文件所有条款的要求，无偏差。”</w:t>
      </w:r>
    </w:p>
    <w:bookmarkEnd w:id="6"/>
    <w:p>
      <w:pPr>
        <w:pStyle w:val="27"/>
        <w:rPr>
          <w:rFonts w:cs="华文楷体" w:asciiTheme="minorEastAsia" w:hAnsiTheme="minorEastAsia" w:eastAsiaTheme="minorEastAsia"/>
          <w:b w:val="0"/>
          <w:color w:val="000000" w:themeColor="text1"/>
          <w:sz w:val="24"/>
        </w:rPr>
      </w:pPr>
      <w:r>
        <w:rPr>
          <w:rFonts w:cs="华文楷体" w:asciiTheme="minorEastAsia" w:hAnsiTheme="minorEastAsia" w:eastAsiaTheme="minorEastAsia"/>
          <w:b w:val="0"/>
          <w:color w:val="000000" w:themeColor="text1"/>
          <w:sz w:val="24"/>
        </w:rPr>
        <w:t>投标人：</w:t>
      </w:r>
      <w:r>
        <w:rPr>
          <w:rFonts w:cs="华文楷体" w:asciiTheme="minorEastAsia" w:hAnsiTheme="minorEastAsia" w:eastAsiaTheme="minorEastAsia"/>
          <w:b w:val="0"/>
          <w:color w:val="000000" w:themeColor="text1"/>
          <w:sz w:val="24"/>
          <w:u w:val="single"/>
        </w:rPr>
        <w:t xml:space="preserve">   （单位全称） （盖章）   </w:t>
      </w:r>
    </w:p>
    <w:p>
      <w:pPr>
        <w:pStyle w:val="27"/>
        <w:rPr>
          <w:rFonts w:cs="华文楷体" w:asciiTheme="minorEastAsia" w:hAnsiTheme="minorEastAsia" w:eastAsiaTheme="minorEastAsia"/>
          <w:b w:val="0"/>
          <w:color w:val="000000" w:themeColor="text1"/>
          <w:sz w:val="24"/>
        </w:rPr>
      </w:pPr>
      <w:r>
        <w:rPr>
          <w:rFonts w:hint="eastAsia" w:cs="华文楷体" w:asciiTheme="minorEastAsia" w:hAnsiTheme="minorEastAsia" w:eastAsiaTheme="minorEastAsia"/>
          <w:b w:val="0"/>
          <w:color w:val="000000" w:themeColor="text1"/>
          <w:sz w:val="24"/>
        </w:rPr>
        <w:t>投标人代表签字：___________________</w:t>
      </w:r>
    </w:p>
    <w:p>
      <w:pPr>
        <w:pStyle w:val="27"/>
        <w:rPr>
          <w:rFonts w:cs="华文楷体" w:asciiTheme="minorEastAsia" w:hAnsiTheme="minorEastAsia" w:eastAsiaTheme="minorEastAsia"/>
          <w:b w:val="0"/>
          <w:color w:val="000000" w:themeColor="text1"/>
          <w:sz w:val="24"/>
        </w:rPr>
      </w:pPr>
      <w:bookmarkStart w:id="8" w:name="_Toc86202650"/>
      <w:r>
        <w:rPr>
          <w:rFonts w:hint="eastAsia" w:cs="华文楷体" w:asciiTheme="minorEastAsia" w:hAnsiTheme="minorEastAsia" w:eastAsiaTheme="minorEastAsia"/>
          <w:b w:val="0"/>
          <w:color w:val="000000" w:themeColor="text1"/>
          <w:sz w:val="24"/>
        </w:rPr>
        <w:t>日期：</w:t>
      </w:r>
      <w:bookmarkEnd w:id="8"/>
    </w:p>
    <w:p>
      <w:pPr>
        <w:pStyle w:val="27"/>
        <w:rPr>
          <w:rFonts w:cs="华文楷体" w:asciiTheme="minorEastAsia" w:hAnsiTheme="minorEastAsia" w:eastAsiaTheme="minorEastAsia"/>
          <w:color w:val="000000" w:themeColor="text1"/>
          <w:sz w:val="24"/>
        </w:rPr>
      </w:pPr>
    </w:p>
    <w:p>
      <w:pPr>
        <w:pStyle w:val="27"/>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（七）资格审查符合性审查材料索引表</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pPr>
              <w:jc w:val="center"/>
              <w:rPr>
                <w:rFonts w:ascii="宋体" w:hAnsi="宋体" w:cs="楷体"/>
                <w:b/>
                <w:bCs/>
                <w:sz w:val="24"/>
              </w:rPr>
            </w:pPr>
            <w:r>
              <w:rPr>
                <w:rFonts w:hint="eastAsia" w:ascii="宋体" w:hAnsi="宋体" w:cs="楷体"/>
                <w:b/>
                <w:bCs/>
                <w:sz w:val="24"/>
              </w:rPr>
              <w:t>备注</w:t>
            </w:r>
          </w:p>
        </w:tc>
        <w:tc>
          <w:tcPr>
            <w:tcW w:w="1984"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jc w:val="center"/>
              <w:rPr>
                <w:rFonts w:ascii="宋体" w:hAnsi="宋体" w:cs="楷体"/>
                <w:bCs/>
                <w:sz w:val="24"/>
              </w:rPr>
            </w:pPr>
            <w:r>
              <w:rPr>
                <w:rFonts w:hint="eastAsia" w:ascii="宋体" w:hAnsi="宋体" w:cs="楷体"/>
                <w:bCs/>
                <w:sz w:val="24"/>
              </w:rPr>
              <w:t>投标函</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jc w:val="center"/>
              <w:rPr>
                <w:rFonts w:ascii="宋体" w:hAnsi="宋体" w:cs="楷体"/>
                <w:bCs/>
                <w:sz w:val="24"/>
              </w:rPr>
            </w:pPr>
            <w:r>
              <w:rPr>
                <w:rFonts w:hint="eastAsia" w:ascii="宋体" w:hAnsi="宋体" w:cs="楷体"/>
                <w:bCs/>
                <w:sz w:val="24"/>
              </w:rPr>
              <w:t>法定代表人的授权委托书</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08" w:type="dxa"/>
            <w:vAlign w:val="center"/>
          </w:tcPr>
          <w:p>
            <w:pPr>
              <w:jc w:val="center"/>
              <w:rPr>
                <w:rFonts w:ascii="宋体" w:hAnsi="宋体" w:cs="楷体"/>
                <w:bCs/>
                <w:sz w:val="24"/>
              </w:rPr>
            </w:pPr>
            <w:r>
              <w:rPr>
                <w:rFonts w:hint="eastAsia" w:ascii="宋体" w:hAnsi="宋体" w:cs="楷体"/>
                <w:bCs/>
                <w:sz w:val="24"/>
              </w:rPr>
              <w:t>3</w:t>
            </w:r>
          </w:p>
        </w:tc>
        <w:tc>
          <w:tcPr>
            <w:tcW w:w="4770" w:type="dxa"/>
            <w:vAlign w:val="center"/>
          </w:tcPr>
          <w:p>
            <w:pPr>
              <w:jc w:val="center"/>
              <w:rPr>
                <w:rFonts w:ascii="宋体" w:hAnsi="宋体" w:cs="楷体"/>
                <w:bCs/>
                <w:sz w:val="24"/>
              </w:rPr>
            </w:pPr>
            <w:r>
              <w:rPr>
                <w:rFonts w:hint="eastAsia" w:ascii="宋体" w:hAnsi="宋体" w:cs="楷体"/>
                <w:bCs/>
                <w:sz w:val="24"/>
              </w:rPr>
              <w:t>承诺书</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Align w:val="center"/>
          </w:tcPr>
          <w:p>
            <w:pPr>
              <w:jc w:val="center"/>
              <w:rPr>
                <w:rFonts w:ascii="宋体" w:hAnsi="宋体" w:cs="楷体"/>
                <w:bCs/>
                <w:sz w:val="24"/>
              </w:rPr>
            </w:pPr>
            <w:r>
              <w:rPr>
                <w:rFonts w:hint="eastAsia" w:ascii="宋体" w:hAnsi="宋体" w:cs="楷体"/>
                <w:bCs/>
                <w:sz w:val="24"/>
              </w:rPr>
              <w:t>4</w:t>
            </w:r>
          </w:p>
        </w:tc>
        <w:tc>
          <w:tcPr>
            <w:tcW w:w="4770" w:type="dxa"/>
            <w:vAlign w:val="center"/>
          </w:tcPr>
          <w:p>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08" w:type="dxa"/>
            <w:vAlign w:val="center"/>
          </w:tcPr>
          <w:p>
            <w:pPr>
              <w:jc w:val="center"/>
              <w:rPr>
                <w:rFonts w:ascii="宋体" w:hAnsi="宋体" w:cs="楷体"/>
                <w:bCs/>
                <w:sz w:val="24"/>
              </w:rPr>
            </w:pPr>
            <w:r>
              <w:rPr>
                <w:rFonts w:hint="eastAsia" w:ascii="宋体" w:hAnsi="宋体" w:cs="楷体"/>
                <w:bCs/>
                <w:sz w:val="24"/>
              </w:rPr>
              <w:t>5</w:t>
            </w:r>
          </w:p>
        </w:tc>
        <w:tc>
          <w:tcPr>
            <w:tcW w:w="4770" w:type="dxa"/>
            <w:vAlign w:val="center"/>
          </w:tcPr>
          <w:p>
            <w:pPr>
              <w:jc w:val="center"/>
              <w:rPr>
                <w:rFonts w:ascii="宋体" w:hAnsi="宋体" w:cs="楷体"/>
                <w:bCs/>
                <w:sz w:val="24"/>
              </w:rPr>
            </w:pPr>
            <w:r>
              <w:rPr>
                <w:rFonts w:hint="eastAsia" w:ascii="宋体" w:hAnsi="宋体" w:cs="楷体"/>
                <w:bCs/>
                <w:sz w:val="24"/>
              </w:rPr>
              <w:t>营业执照复印件</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08" w:type="dxa"/>
            <w:vAlign w:val="center"/>
          </w:tcPr>
          <w:p>
            <w:pPr>
              <w:jc w:val="center"/>
              <w:rPr>
                <w:rFonts w:hint="eastAsia" w:ascii="宋体" w:hAnsi="宋体" w:eastAsia="宋体" w:cs="楷体"/>
                <w:bCs/>
                <w:sz w:val="24"/>
                <w:lang w:eastAsia="zh-CN"/>
              </w:rPr>
            </w:pPr>
            <w:r>
              <w:rPr>
                <w:rFonts w:hint="eastAsia" w:ascii="宋体" w:hAnsi="宋体" w:cs="楷体"/>
                <w:bCs/>
                <w:sz w:val="24"/>
                <w:lang w:val="en-US" w:eastAsia="zh-CN"/>
              </w:rPr>
              <w:t>6</w:t>
            </w:r>
          </w:p>
        </w:tc>
        <w:tc>
          <w:tcPr>
            <w:tcW w:w="4770" w:type="dxa"/>
            <w:vAlign w:val="center"/>
          </w:tcPr>
          <w:p>
            <w:pPr>
              <w:jc w:val="center"/>
              <w:rPr>
                <w:rFonts w:ascii="宋体" w:hAnsi="宋体" w:cs="楷体"/>
                <w:bCs/>
                <w:sz w:val="24"/>
              </w:rPr>
            </w:pPr>
            <w:r>
              <w:rPr>
                <w:rFonts w:hint="eastAsia" w:ascii="宋体" w:hAnsi="宋体" w:cs="楷体"/>
                <w:bCs/>
                <w:sz w:val="24"/>
              </w:rPr>
              <w:t>投标单位为投标代表缴纳社保证明</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pPr>
              <w:jc w:val="center"/>
              <w:rPr>
                <w:rFonts w:hint="eastAsia" w:ascii="宋体" w:hAnsi="宋体" w:eastAsia="宋体" w:cs="楷体"/>
                <w:bCs/>
                <w:sz w:val="24"/>
                <w:lang w:eastAsia="zh-CN"/>
              </w:rPr>
            </w:pPr>
            <w:r>
              <w:rPr>
                <w:rFonts w:hint="eastAsia" w:ascii="宋体" w:hAnsi="宋体" w:cs="楷体"/>
                <w:bCs/>
                <w:sz w:val="24"/>
                <w:lang w:val="en-US" w:eastAsia="zh-CN"/>
              </w:rPr>
              <w:t>7</w:t>
            </w:r>
          </w:p>
        </w:tc>
        <w:tc>
          <w:tcPr>
            <w:tcW w:w="4770" w:type="dxa"/>
            <w:vAlign w:val="center"/>
          </w:tcPr>
          <w:p>
            <w:pPr>
              <w:jc w:val="center"/>
              <w:rPr>
                <w:rFonts w:ascii="宋体" w:hAnsi="宋体" w:cs="楷体"/>
                <w:bCs/>
                <w:sz w:val="24"/>
              </w:rPr>
            </w:pPr>
            <w:r>
              <w:rPr>
                <w:rFonts w:hint="eastAsia" w:ascii="宋体" w:hAnsi="宋体" w:cs="楷体"/>
                <w:bCs/>
                <w:sz w:val="24"/>
              </w:rPr>
              <w:t>商务和技术偏离表</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bl>
    <w:p>
      <w:pPr>
        <w:pStyle w:val="44"/>
        <w:spacing w:after="0"/>
        <w:ind w:firstLine="283" w:firstLineChars="118"/>
        <w:rPr>
          <w:rFonts w:ascii="宋体" w:hAnsi="宋体" w:eastAsia="宋体"/>
          <w:sz w:val="24"/>
          <w:szCs w:val="24"/>
        </w:rPr>
      </w:pPr>
      <w:r>
        <w:rPr>
          <w:rFonts w:hint="eastAsia" w:ascii="宋体" w:hAnsi="宋体" w:eastAsia="宋体"/>
          <w:sz w:val="24"/>
          <w:szCs w:val="24"/>
        </w:rPr>
        <w:t>注：</w:t>
      </w:r>
    </w:p>
    <w:p>
      <w:pPr>
        <w:pStyle w:val="44"/>
        <w:spacing w:after="0"/>
        <w:ind w:firstLine="284" w:firstLineChars="118"/>
        <w:rPr>
          <w:rFonts w:ascii="宋体" w:hAnsi="宋体" w:eastAsia="宋体"/>
          <w:b/>
          <w:sz w:val="24"/>
          <w:szCs w:val="24"/>
        </w:rPr>
      </w:pPr>
      <w:r>
        <w:rPr>
          <w:rFonts w:hint="eastAsia" w:ascii="宋体" w:hAnsi="宋体" w:eastAsia="宋体"/>
          <w:b/>
          <w:sz w:val="24"/>
          <w:szCs w:val="24"/>
        </w:rPr>
        <w:t>1）投标人需标明相关材料在投标文件中的对应页码。</w:t>
      </w:r>
    </w:p>
    <w:p>
      <w:pPr>
        <w:pStyle w:val="44"/>
        <w:spacing w:after="0"/>
        <w:ind w:firstLine="283" w:firstLineChars="118"/>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pStyle w:val="14"/>
        <w:ind w:firstLine="210"/>
      </w:pPr>
    </w:p>
    <w:p>
      <w:pPr>
        <w:pStyle w:val="14"/>
        <w:ind w:firstLine="210"/>
      </w:pPr>
    </w:p>
    <w:p>
      <w:pPr>
        <w:pStyle w:val="27"/>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（八）评分索引表</w:t>
      </w:r>
    </w:p>
    <w:p>
      <w:pPr>
        <w:pStyle w:val="27"/>
        <w:rPr>
          <w:rFonts w:cs="华文楷体" w:asciiTheme="minorEastAsia" w:hAnsiTheme="minorEastAsia" w:eastAsiaTheme="minorEastAsia"/>
          <w:color w:val="000000" w:themeColor="text1"/>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197"/>
        <w:gridCol w:w="7056"/>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7" w:type="dxa"/>
            <w:vAlign w:val="center"/>
          </w:tcPr>
          <w:p>
            <w:pPr>
              <w:widowControl/>
              <w:jc w:val="center"/>
              <w:rPr>
                <w:rFonts w:ascii="宋体" w:hAnsi="宋体" w:cs="楷体"/>
                <w:b/>
                <w:kern w:val="0"/>
                <w:sz w:val="24"/>
              </w:rPr>
            </w:pPr>
            <w:r>
              <w:rPr>
                <w:rFonts w:hint="eastAsia" w:ascii="宋体" w:hAnsi="宋体" w:cs="楷体"/>
                <w:b/>
                <w:kern w:val="0"/>
                <w:sz w:val="24"/>
              </w:rPr>
              <w:t>序号</w:t>
            </w:r>
          </w:p>
        </w:tc>
        <w:tc>
          <w:tcPr>
            <w:tcW w:w="1197" w:type="dxa"/>
            <w:vAlign w:val="center"/>
          </w:tcPr>
          <w:p>
            <w:pPr>
              <w:widowControl/>
              <w:jc w:val="center"/>
              <w:rPr>
                <w:rFonts w:ascii="宋体" w:hAnsi="宋体" w:cs="楷体"/>
                <w:b/>
                <w:kern w:val="0"/>
                <w:sz w:val="24"/>
              </w:rPr>
            </w:pPr>
            <w:r>
              <w:rPr>
                <w:rFonts w:hint="eastAsia" w:ascii="宋体" w:hAnsi="宋体" w:cs="楷体"/>
                <w:b/>
                <w:kern w:val="0"/>
                <w:sz w:val="24"/>
              </w:rPr>
              <w:t>评价指标</w:t>
            </w:r>
          </w:p>
        </w:tc>
        <w:tc>
          <w:tcPr>
            <w:tcW w:w="7056" w:type="dxa"/>
            <w:vAlign w:val="center"/>
          </w:tcPr>
          <w:p>
            <w:pPr>
              <w:widowControl/>
              <w:ind w:firstLine="2715" w:firstLineChars="1127"/>
              <w:rPr>
                <w:rFonts w:ascii="宋体" w:hAnsi="宋体" w:cs="楷体"/>
                <w:b/>
                <w:kern w:val="0"/>
                <w:sz w:val="24"/>
              </w:rPr>
            </w:pPr>
            <w:r>
              <w:rPr>
                <w:rFonts w:hint="eastAsia" w:ascii="宋体" w:hAnsi="宋体" w:cs="楷体"/>
                <w:b/>
                <w:kern w:val="0"/>
                <w:sz w:val="24"/>
              </w:rPr>
              <w:t>评标细则</w:t>
            </w:r>
          </w:p>
        </w:tc>
        <w:tc>
          <w:tcPr>
            <w:tcW w:w="826" w:type="dxa"/>
          </w:tcPr>
          <w:p>
            <w:pPr>
              <w:widowControl/>
              <w:ind w:left="120" w:leftChars="57" w:firstLine="3395" w:firstLineChars="1409"/>
              <w:rPr>
                <w:rFonts w:ascii="宋体" w:hAnsi="宋体" w:cs="楷体"/>
                <w:b/>
                <w:kern w:val="0"/>
                <w:sz w:val="24"/>
              </w:rPr>
            </w:pPr>
            <w:r>
              <w:rPr>
                <w:rFonts w:hint="eastAsia" w:ascii="宋体" w:hAnsi="宋体" w:cs="楷体"/>
                <w:b/>
                <w:kern w:val="0"/>
                <w:sz w:val="24"/>
              </w:rPr>
              <w:t xml:space="preserve"> 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1</w:t>
            </w:r>
          </w:p>
        </w:tc>
        <w:tc>
          <w:tcPr>
            <w:tcW w:w="1197" w:type="dxa"/>
            <w:vAlign w:val="center"/>
          </w:tcPr>
          <w:p>
            <w:pPr>
              <w:widowControl/>
              <w:jc w:val="center"/>
              <w:rPr>
                <w:rFonts w:ascii="宋体" w:hAnsi="宋体" w:cs="楷体"/>
                <w:kern w:val="0"/>
                <w:sz w:val="24"/>
              </w:rPr>
            </w:pPr>
            <w:r>
              <w:rPr>
                <w:rFonts w:hint="eastAsia" w:ascii="宋体" w:hAnsi="宋体" w:cs="宋体"/>
                <w:color w:val="000000"/>
                <w:sz w:val="24"/>
              </w:rPr>
              <w:t>技术参数及功能响应（30分）</w:t>
            </w:r>
          </w:p>
        </w:tc>
        <w:tc>
          <w:tcPr>
            <w:tcW w:w="7056" w:type="dxa"/>
            <w:vAlign w:val="center"/>
          </w:tcPr>
          <w:p>
            <w:pPr>
              <w:widowControl/>
              <w:rPr>
                <w:rFonts w:ascii="宋体" w:hAnsi="宋体" w:cs="楷体"/>
                <w:kern w:val="0"/>
                <w:sz w:val="24"/>
              </w:rPr>
            </w:pPr>
            <w:r>
              <w:rPr>
                <w:rFonts w:hint="eastAsia" w:ascii="宋体" w:hAnsi="宋体" w:cs="楷体"/>
                <w:color w:val="000000"/>
                <w:sz w:val="24"/>
              </w:rPr>
              <w:t>投标产品技术参数全部符合磋商文件技术要求的得24分。每负偏离一项扣2分，扣完为止；有一项评委组认可的正偏离加1分。本项最高得30分。</w:t>
            </w:r>
          </w:p>
        </w:tc>
        <w:tc>
          <w:tcPr>
            <w:tcW w:w="826" w:type="dxa"/>
          </w:tcPr>
          <w:p>
            <w:pPr>
              <w:widowControl/>
              <w:rPr>
                <w:rFonts w:ascii="宋体" w:hAnsi="宋体" w:cs="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2</w:t>
            </w:r>
          </w:p>
        </w:tc>
        <w:tc>
          <w:tcPr>
            <w:tcW w:w="1197" w:type="dxa"/>
            <w:vAlign w:val="center"/>
          </w:tcPr>
          <w:p>
            <w:pPr>
              <w:widowControl/>
              <w:jc w:val="center"/>
              <w:rPr>
                <w:rFonts w:ascii="宋体" w:hAnsi="宋体" w:cs="宋体"/>
                <w:color w:val="000000"/>
                <w:sz w:val="24"/>
              </w:rPr>
            </w:pPr>
            <w:r>
              <w:rPr>
                <w:rFonts w:hint="eastAsia" w:asciiTheme="minorEastAsia" w:hAnsiTheme="minorEastAsia" w:eastAsiaTheme="minorEastAsia"/>
                <w:sz w:val="24"/>
              </w:rPr>
              <w:t>品牌选型（</w:t>
            </w:r>
            <w:r>
              <w:rPr>
                <w:rFonts w:hint="eastAsia" w:eastAsia="MS Mincho" w:asciiTheme="minorEastAsia" w:hAnsiTheme="minorEastAsia"/>
                <w:sz w:val="24"/>
              </w:rPr>
              <w:t>1</w:t>
            </w:r>
            <w:r>
              <w:rPr>
                <w:rFonts w:hint="eastAsia" w:asciiTheme="minorEastAsia" w:hAnsiTheme="minorEastAsia" w:eastAsiaTheme="minorEastAsia"/>
                <w:sz w:val="24"/>
              </w:rPr>
              <w:t>0分）</w:t>
            </w:r>
          </w:p>
        </w:tc>
        <w:tc>
          <w:tcPr>
            <w:tcW w:w="7056" w:type="dxa"/>
            <w:vAlign w:val="center"/>
          </w:tcPr>
          <w:p>
            <w:pPr>
              <w:widowControl/>
              <w:rPr>
                <w:rFonts w:ascii="宋体" w:hAnsi="宋体" w:cs="楷体"/>
                <w:color w:val="000000"/>
                <w:sz w:val="24"/>
              </w:rPr>
            </w:pPr>
            <w:r>
              <w:rPr>
                <w:rFonts w:hint="eastAsia" w:cs="宋体" w:asciiTheme="minorEastAsia" w:hAnsiTheme="minorEastAsia" w:eastAsiaTheme="minorEastAsia"/>
                <w:kern w:val="0"/>
                <w:sz w:val="24"/>
              </w:rPr>
              <w:t>综合考察投标人所投设备的品牌选型的实际情况进行打分。优等</w:t>
            </w:r>
            <w:r>
              <w:rPr>
                <w:rFonts w:hint="eastAsia" w:eastAsia="MS Mincho" w:cs="宋体" w:asciiTheme="minorEastAsia" w:hAnsiTheme="minorEastAsia"/>
                <w:kern w:val="0"/>
                <w:sz w:val="24"/>
              </w:rPr>
              <w:t>9</w:t>
            </w:r>
            <w:r>
              <w:rPr>
                <w:rFonts w:hint="eastAsia" w:cs="宋体" w:asciiTheme="minorEastAsia" w:hAnsiTheme="minorEastAsia" w:eastAsiaTheme="minorEastAsia"/>
                <w:kern w:val="0"/>
                <w:sz w:val="24"/>
              </w:rPr>
              <w:t>-</w:t>
            </w:r>
            <w:r>
              <w:rPr>
                <w:rFonts w:hint="eastAsia" w:eastAsia="MS Mincho" w:cs="宋体" w:asciiTheme="minorEastAsia" w:hAnsiTheme="minorEastAsia"/>
                <w:kern w:val="0"/>
                <w:sz w:val="24"/>
              </w:rPr>
              <w:t>10</w:t>
            </w:r>
            <w:r>
              <w:rPr>
                <w:rFonts w:hint="eastAsia" w:cs="宋体" w:asciiTheme="minorEastAsia" w:hAnsiTheme="minorEastAsia" w:eastAsiaTheme="minorEastAsia"/>
                <w:kern w:val="0"/>
                <w:sz w:val="24"/>
              </w:rPr>
              <w:t>分；良等的</w:t>
            </w:r>
            <w:r>
              <w:rPr>
                <w:rFonts w:hint="eastAsia" w:eastAsia="MS Mincho" w:cs="宋体" w:asciiTheme="minorEastAsia" w:hAnsiTheme="minorEastAsia"/>
                <w:kern w:val="0"/>
                <w:sz w:val="24"/>
              </w:rPr>
              <w:t>7</w:t>
            </w:r>
            <w:r>
              <w:rPr>
                <w:rFonts w:hint="eastAsia" w:cs="宋体" w:asciiTheme="minorEastAsia" w:hAnsiTheme="minorEastAsia" w:eastAsiaTheme="minorEastAsia"/>
                <w:kern w:val="0"/>
                <w:sz w:val="24"/>
              </w:rPr>
              <w:t>-</w:t>
            </w:r>
            <w:r>
              <w:rPr>
                <w:rFonts w:hint="eastAsia" w:eastAsia="MS Mincho" w:cs="宋体" w:asciiTheme="minorEastAsia" w:hAnsiTheme="minorEastAsia"/>
                <w:kern w:val="0"/>
                <w:sz w:val="24"/>
              </w:rPr>
              <w:t>8</w:t>
            </w:r>
            <w:r>
              <w:rPr>
                <w:rFonts w:hint="eastAsia" w:cs="宋体" w:asciiTheme="minorEastAsia" w:hAnsiTheme="minorEastAsia" w:eastAsiaTheme="minorEastAsia"/>
                <w:kern w:val="0"/>
                <w:sz w:val="24"/>
              </w:rPr>
              <w:t>分，一般的</w:t>
            </w:r>
            <w:r>
              <w:rPr>
                <w:rFonts w:hint="eastAsia" w:eastAsia="MS Mincho" w:cs="宋体" w:asciiTheme="minorEastAsia" w:hAnsiTheme="minorEastAsia"/>
                <w:kern w:val="0"/>
                <w:sz w:val="24"/>
              </w:rPr>
              <w:t>6</w:t>
            </w:r>
            <w:r>
              <w:rPr>
                <w:rFonts w:hint="eastAsia" w:cs="宋体" w:asciiTheme="minorEastAsia" w:hAnsiTheme="minorEastAsia" w:eastAsiaTheme="minorEastAsia"/>
                <w:kern w:val="0"/>
                <w:sz w:val="24"/>
              </w:rPr>
              <w:t>分，其他的</w:t>
            </w:r>
            <w:r>
              <w:rPr>
                <w:rFonts w:hint="eastAsia" w:eastAsia="MS Mincho" w:cs="宋体" w:asciiTheme="minorEastAsia" w:hAnsiTheme="minorEastAsia"/>
                <w:kern w:val="0"/>
                <w:sz w:val="24"/>
              </w:rPr>
              <w:t>6</w:t>
            </w:r>
            <w:r>
              <w:rPr>
                <w:rFonts w:hint="eastAsia" w:cs="宋体" w:asciiTheme="minorEastAsia" w:hAnsiTheme="minorEastAsia" w:eastAsiaTheme="minorEastAsia"/>
                <w:kern w:val="0"/>
                <w:sz w:val="24"/>
              </w:rPr>
              <w:t>分以下。</w:t>
            </w:r>
          </w:p>
        </w:tc>
        <w:tc>
          <w:tcPr>
            <w:tcW w:w="826" w:type="dxa"/>
          </w:tcPr>
          <w:p>
            <w:pPr>
              <w:widowControl/>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3</w:t>
            </w:r>
          </w:p>
        </w:tc>
        <w:tc>
          <w:tcPr>
            <w:tcW w:w="1197" w:type="dxa"/>
            <w:vAlign w:val="center"/>
          </w:tcPr>
          <w:p>
            <w:pPr>
              <w:widowControl/>
              <w:jc w:val="center"/>
              <w:rPr>
                <w:rFonts w:ascii="宋体" w:hAnsi="宋体" w:cs="楷体"/>
                <w:kern w:val="0"/>
                <w:sz w:val="24"/>
              </w:rPr>
            </w:pPr>
            <w:r>
              <w:rPr>
                <w:rFonts w:hint="eastAsia" w:ascii="宋体" w:hAnsi="宋体" w:cs="楷体"/>
                <w:kern w:val="0"/>
                <w:sz w:val="24"/>
              </w:rPr>
              <w:t>整体实力（5分）</w:t>
            </w:r>
          </w:p>
        </w:tc>
        <w:tc>
          <w:tcPr>
            <w:tcW w:w="7056" w:type="dxa"/>
            <w:vAlign w:val="center"/>
          </w:tcPr>
          <w:p>
            <w:pPr>
              <w:widowControl/>
              <w:rPr>
                <w:rFonts w:ascii="宋体" w:hAnsi="宋体" w:cs="楷体"/>
                <w:kern w:val="0"/>
                <w:sz w:val="24"/>
              </w:rPr>
            </w:pPr>
            <w:r>
              <w:rPr>
                <w:rFonts w:hint="eastAsia" w:ascii="宋体" w:hAnsi="宋体" w:cs="楷体"/>
                <w:kern w:val="0"/>
                <w:sz w:val="24"/>
              </w:rPr>
              <w:t>根据投标人生产或经营本项目的能力与资格，即综合考虑其资质、实力、质量控制、管理能力、技术研发能力和水平进行评分：优得5分，良得4分，一般得3分，其他得3分以下。</w:t>
            </w:r>
          </w:p>
        </w:tc>
        <w:tc>
          <w:tcPr>
            <w:tcW w:w="826" w:type="dxa"/>
          </w:tcPr>
          <w:p>
            <w:pPr>
              <w:widowControl/>
              <w:rPr>
                <w:rFonts w:ascii="宋体" w:hAnsi="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4</w:t>
            </w:r>
          </w:p>
        </w:tc>
        <w:tc>
          <w:tcPr>
            <w:tcW w:w="1197" w:type="dxa"/>
            <w:vAlign w:val="center"/>
          </w:tcPr>
          <w:p>
            <w:pPr>
              <w:widowControl/>
              <w:jc w:val="center"/>
              <w:rPr>
                <w:rFonts w:ascii="宋体" w:hAnsi="宋体" w:cs="楷体"/>
                <w:kern w:val="0"/>
                <w:sz w:val="24"/>
              </w:rPr>
            </w:pPr>
            <w:r>
              <w:rPr>
                <w:rFonts w:hint="eastAsia" w:ascii="宋体" w:hAnsi="宋体" w:cs="楷体"/>
                <w:kern w:val="0"/>
                <w:sz w:val="24"/>
              </w:rPr>
              <w:t>业绩及信誉（5分）</w:t>
            </w:r>
          </w:p>
        </w:tc>
        <w:tc>
          <w:tcPr>
            <w:tcW w:w="7056" w:type="dxa"/>
            <w:vAlign w:val="center"/>
          </w:tcPr>
          <w:p>
            <w:pPr>
              <w:widowControl/>
              <w:rPr>
                <w:rFonts w:ascii="宋体" w:hAnsi="宋体" w:cs="楷体"/>
                <w:kern w:val="0"/>
                <w:sz w:val="24"/>
              </w:rPr>
            </w:pPr>
            <w:r>
              <w:rPr>
                <w:rFonts w:hint="eastAsia" w:cs="宋体" w:asciiTheme="minorEastAsia" w:hAnsiTheme="minorEastAsia" w:eastAsiaTheme="minorEastAsia"/>
                <w:kern w:val="0"/>
                <w:sz w:val="24"/>
              </w:rPr>
              <w:t>投标文件中提供投标人自2020年1月1日以来类似项目业绩，有一份得1分，本项最高得5分。（</w:t>
            </w:r>
            <w:r>
              <w:rPr>
                <w:rFonts w:hint="eastAsia" w:cs="宋体" w:asciiTheme="minorEastAsia" w:hAnsiTheme="minorEastAsia" w:eastAsiaTheme="minorEastAsia"/>
                <w:b/>
                <w:kern w:val="0"/>
                <w:sz w:val="24"/>
              </w:rPr>
              <w:t>合同原件备查，否则不得分。</w:t>
            </w:r>
            <w:r>
              <w:rPr>
                <w:rFonts w:hint="eastAsia" w:cs="宋体" w:asciiTheme="minorEastAsia" w:hAnsiTheme="minorEastAsia" w:eastAsiaTheme="minorEastAsia"/>
                <w:kern w:val="0"/>
                <w:sz w:val="24"/>
              </w:rPr>
              <w:t>）</w:t>
            </w:r>
          </w:p>
        </w:tc>
        <w:tc>
          <w:tcPr>
            <w:tcW w:w="826" w:type="dxa"/>
          </w:tcPr>
          <w:p>
            <w:pPr>
              <w:widowControl/>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5</w:t>
            </w:r>
          </w:p>
        </w:tc>
        <w:tc>
          <w:tcPr>
            <w:tcW w:w="1197" w:type="dxa"/>
            <w:vAlign w:val="center"/>
          </w:tcPr>
          <w:p>
            <w:pPr>
              <w:widowControl/>
              <w:jc w:val="center"/>
              <w:rPr>
                <w:rFonts w:ascii="宋体" w:hAnsi="宋体" w:cs="楷体"/>
                <w:kern w:val="0"/>
                <w:sz w:val="24"/>
              </w:rPr>
            </w:pPr>
            <w:r>
              <w:rPr>
                <w:rFonts w:hint="eastAsia" w:ascii="宋体" w:hAnsi="宋体" w:cs="楷体"/>
                <w:kern w:val="0"/>
                <w:sz w:val="24"/>
              </w:rPr>
              <w:t>质保（</w:t>
            </w:r>
            <w:r>
              <w:rPr>
                <w:rFonts w:ascii="宋体" w:hAnsi="宋体" w:cs="楷体"/>
                <w:kern w:val="0"/>
                <w:sz w:val="24"/>
              </w:rPr>
              <w:t>5</w:t>
            </w:r>
            <w:r>
              <w:rPr>
                <w:rFonts w:hint="eastAsia" w:ascii="宋体" w:hAnsi="宋体" w:cs="楷体"/>
                <w:kern w:val="0"/>
                <w:sz w:val="24"/>
              </w:rPr>
              <w:t>分）</w:t>
            </w:r>
          </w:p>
        </w:tc>
        <w:tc>
          <w:tcPr>
            <w:tcW w:w="7056" w:type="dxa"/>
            <w:vAlign w:val="center"/>
          </w:tcPr>
          <w:p>
            <w:pPr>
              <w:widowControl/>
              <w:rPr>
                <w:rFonts w:ascii="宋体" w:hAnsi="宋体" w:cs="楷体"/>
                <w:kern w:val="0"/>
                <w:sz w:val="24"/>
              </w:rPr>
            </w:pPr>
            <w:r>
              <w:rPr>
                <w:rFonts w:hint="eastAsia" w:ascii="宋体" w:hAnsi="宋体" w:cs="楷体"/>
                <w:kern w:val="0"/>
                <w:sz w:val="24"/>
              </w:rPr>
              <w:t>满足招标文件质保最低要求得</w:t>
            </w:r>
            <w:r>
              <w:rPr>
                <w:rFonts w:ascii="宋体" w:hAnsi="宋体" w:cs="楷体"/>
                <w:kern w:val="0"/>
                <w:sz w:val="24"/>
              </w:rPr>
              <w:t>1</w:t>
            </w:r>
            <w:r>
              <w:rPr>
                <w:rFonts w:hint="eastAsia" w:ascii="宋体" w:hAnsi="宋体" w:cs="楷体"/>
                <w:kern w:val="0"/>
                <w:sz w:val="24"/>
              </w:rPr>
              <w:t>分，每增加1年质保加1分，本项最高得5分。</w:t>
            </w:r>
          </w:p>
        </w:tc>
        <w:tc>
          <w:tcPr>
            <w:tcW w:w="826" w:type="dxa"/>
          </w:tcPr>
          <w:p>
            <w:pPr>
              <w:widowControl/>
              <w:rPr>
                <w:rFonts w:ascii="宋体" w:hAnsi="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6</w:t>
            </w:r>
          </w:p>
        </w:tc>
        <w:tc>
          <w:tcPr>
            <w:tcW w:w="1197" w:type="dxa"/>
            <w:vAlign w:val="center"/>
          </w:tcPr>
          <w:p>
            <w:pPr>
              <w:widowControl/>
              <w:jc w:val="center"/>
              <w:rPr>
                <w:rFonts w:ascii="宋体" w:hAnsi="宋体" w:cs="楷体"/>
                <w:kern w:val="0"/>
                <w:sz w:val="24"/>
              </w:rPr>
            </w:pPr>
            <w:r>
              <w:rPr>
                <w:rFonts w:hint="eastAsia" w:ascii="宋体" w:hAnsi="宋体" w:cs="楷体"/>
                <w:kern w:val="0"/>
                <w:sz w:val="24"/>
              </w:rPr>
              <w:t>样品（10分）</w:t>
            </w:r>
          </w:p>
        </w:tc>
        <w:tc>
          <w:tcPr>
            <w:tcW w:w="7056" w:type="dxa"/>
            <w:vAlign w:val="center"/>
          </w:tcPr>
          <w:p>
            <w:pPr>
              <w:widowControl/>
              <w:rPr>
                <w:rFonts w:ascii="宋体" w:hAnsi="宋体" w:cs="楷体"/>
                <w:kern w:val="0"/>
                <w:sz w:val="24"/>
              </w:rPr>
            </w:pPr>
            <w:r>
              <w:rPr>
                <w:rFonts w:hint="eastAsia" w:ascii="宋体" w:hAnsi="宋体" w:cs="楷体"/>
                <w:kern w:val="0"/>
                <w:sz w:val="24"/>
              </w:rPr>
              <w:t>对投标人提供的样品进行综合考察，进行打分。</w:t>
            </w:r>
            <w:r>
              <w:rPr>
                <w:rFonts w:hint="eastAsia" w:cs="宋体" w:asciiTheme="minorEastAsia" w:hAnsiTheme="minorEastAsia" w:eastAsiaTheme="minorEastAsia"/>
                <w:kern w:val="0"/>
                <w:sz w:val="24"/>
              </w:rPr>
              <w:t>优等</w:t>
            </w:r>
            <w:r>
              <w:rPr>
                <w:rFonts w:hint="eastAsia" w:eastAsia="MS Mincho" w:cs="宋体" w:asciiTheme="minorEastAsia" w:hAnsiTheme="minorEastAsia"/>
                <w:kern w:val="0"/>
                <w:sz w:val="24"/>
              </w:rPr>
              <w:t>9</w:t>
            </w:r>
            <w:r>
              <w:rPr>
                <w:rFonts w:hint="eastAsia" w:cs="宋体" w:asciiTheme="minorEastAsia" w:hAnsiTheme="minorEastAsia" w:eastAsiaTheme="minorEastAsia"/>
                <w:kern w:val="0"/>
                <w:sz w:val="24"/>
              </w:rPr>
              <w:t>-</w:t>
            </w:r>
            <w:r>
              <w:rPr>
                <w:rFonts w:hint="eastAsia" w:eastAsia="MS Mincho" w:cs="宋体" w:asciiTheme="minorEastAsia" w:hAnsiTheme="minorEastAsia"/>
                <w:kern w:val="0"/>
                <w:sz w:val="24"/>
              </w:rPr>
              <w:t>10</w:t>
            </w:r>
            <w:r>
              <w:rPr>
                <w:rFonts w:hint="eastAsia" w:cs="宋体" w:asciiTheme="minorEastAsia" w:hAnsiTheme="minorEastAsia" w:eastAsiaTheme="minorEastAsia"/>
                <w:kern w:val="0"/>
                <w:sz w:val="24"/>
              </w:rPr>
              <w:t>分；良等的</w:t>
            </w:r>
            <w:r>
              <w:rPr>
                <w:rFonts w:hint="eastAsia" w:eastAsia="MS Mincho" w:cs="宋体" w:asciiTheme="minorEastAsia" w:hAnsiTheme="minorEastAsia"/>
                <w:kern w:val="0"/>
                <w:sz w:val="24"/>
              </w:rPr>
              <w:t>7</w:t>
            </w:r>
            <w:r>
              <w:rPr>
                <w:rFonts w:hint="eastAsia" w:cs="宋体" w:asciiTheme="minorEastAsia" w:hAnsiTheme="minorEastAsia" w:eastAsiaTheme="minorEastAsia"/>
                <w:kern w:val="0"/>
                <w:sz w:val="24"/>
              </w:rPr>
              <w:t>-</w:t>
            </w:r>
            <w:r>
              <w:rPr>
                <w:rFonts w:hint="eastAsia" w:eastAsia="MS Mincho" w:cs="宋体" w:asciiTheme="minorEastAsia" w:hAnsiTheme="minorEastAsia"/>
                <w:kern w:val="0"/>
                <w:sz w:val="24"/>
              </w:rPr>
              <w:t>8</w:t>
            </w:r>
            <w:r>
              <w:rPr>
                <w:rFonts w:hint="eastAsia" w:cs="宋体" w:asciiTheme="minorEastAsia" w:hAnsiTheme="minorEastAsia" w:eastAsiaTheme="minorEastAsia"/>
                <w:kern w:val="0"/>
                <w:sz w:val="24"/>
              </w:rPr>
              <w:t>分，一般的</w:t>
            </w:r>
            <w:r>
              <w:rPr>
                <w:rFonts w:hint="eastAsia" w:eastAsia="MS Mincho" w:cs="宋体" w:asciiTheme="minorEastAsia" w:hAnsiTheme="minorEastAsia"/>
                <w:kern w:val="0"/>
                <w:sz w:val="24"/>
              </w:rPr>
              <w:t>6</w:t>
            </w:r>
            <w:r>
              <w:rPr>
                <w:rFonts w:hint="eastAsia" w:cs="宋体" w:asciiTheme="minorEastAsia" w:hAnsiTheme="minorEastAsia" w:eastAsiaTheme="minorEastAsia"/>
                <w:kern w:val="0"/>
                <w:sz w:val="24"/>
              </w:rPr>
              <w:t>分，其他的</w:t>
            </w:r>
            <w:r>
              <w:rPr>
                <w:rFonts w:hint="eastAsia" w:eastAsia="MS Mincho" w:cs="宋体" w:asciiTheme="minorEastAsia" w:hAnsiTheme="minorEastAsia"/>
                <w:kern w:val="0"/>
                <w:sz w:val="24"/>
              </w:rPr>
              <w:t>6</w:t>
            </w:r>
            <w:r>
              <w:rPr>
                <w:rFonts w:hint="eastAsia" w:cs="宋体" w:asciiTheme="minorEastAsia" w:hAnsiTheme="minorEastAsia" w:eastAsiaTheme="minorEastAsia"/>
                <w:kern w:val="0"/>
                <w:sz w:val="24"/>
              </w:rPr>
              <w:t>分以下。</w:t>
            </w:r>
          </w:p>
        </w:tc>
        <w:tc>
          <w:tcPr>
            <w:tcW w:w="826" w:type="dxa"/>
          </w:tcPr>
          <w:p>
            <w:pPr>
              <w:widowControl/>
              <w:rPr>
                <w:rFonts w:ascii="宋体" w:hAnsi="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7</w:t>
            </w:r>
          </w:p>
        </w:tc>
        <w:tc>
          <w:tcPr>
            <w:tcW w:w="1197" w:type="dxa"/>
            <w:vAlign w:val="center"/>
          </w:tcPr>
          <w:p>
            <w:pPr>
              <w:jc w:val="center"/>
              <w:rPr>
                <w:rFonts w:ascii="宋体" w:hAnsi="宋体" w:cs="楷体"/>
                <w:kern w:val="0"/>
                <w:sz w:val="24"/>
              </w:rPr>
            </w:pPr>
            <w:r>
              <w:rPr>
                <w:rFonts w:hint="eastAsia" w:ascii="宋体" w:hAnsi="宋体" w:cs="楷体"/>
                <w:kern w:val="0"/>
                <w:sz w:val="24"/>
              </w:rPr>
              <w:t>售后服务（</w:t>
            </w:r>
            <w:r>
              <w:rPr>
                <w:rFonts w:ascii="宋体" w:hAnsi="宋体" w:cs="楷体"/>
                <w:kern w:val="0"/>
                <w:sz w:val="24"/>
              </w:rPr>
              <w:t>5</w:t>
            </w:r>
            <w:r>
              <w:rPr>
                <w:rFonts w:hint="eastAsia" w:ascii="宋体" w:hAnsi="宋体" w:cs="楷体"/>
                <w:kern w:val="0"/>
                <w:sz w:val="24"/>
              </w:rPr>
              <w:t>分）</w:t>
            </w:r>
          </w:p>
        </w:tc>
        <w:tc>
          <w:tcPr>
            <w:tcW w:w="7056" w:type="dxa"/>
            <w:vAlign w:val="center"/>
          </w:tcPr>
          <w:p>
            <w:pPr>
              <w:rPr>
                <w:rFonts w:ascii="宋体" w:hAnsi="宋体" w:cs="楷体"/>
                <w:kern w:val="0"/>
                <w:sz w:val="24"/>
              </w:rPr>
            </w:pPr>
            <w:r>
              <w:rPr>
                <w:rFonts w:hint="eastAsia" w:ascii="宋体" w:hAnsi="宋体" w:cs="楷体"/>
                <w:kern w:val="0"/>
                <w:sz w:val="24"/>
              </w:rPr>
              <w:t>根据投标人提供售后服务方案（含培训）、服务体系（含培训）、服务和范围以及故障解决方案、响应时间、应急处理方案、专业技术人员保障等综合评分。优得</w:t>
            </w:r>
            <w:r>
              <w:rPr>
                <w:rFonts w:ascii="宋体" w:hAnsi="宋体" w:cs="楷体"/>
                <w:kern w:val="0"/>
                <w:sz w:val="24"/>
              </w:rPr>
              <w:t>5</w:t>
            </w:r>
            <w:r>
              <w:rPr>
                <w:rFonts w:hint="eastAsia" w:ascii="宋体" w:hAnsi="宋体" w:cs="楷体"/>
                <w:kern w:val="0"/>
                <w:sz w:val="24"/>
              </w:rPr>
              <w:t>分，良得</w:t>
            </w:r>
            <w:r>
              <w:rPr>
                <w:rFonts w:ascii="宋体" w:hAnsi="宋体" w:cs="楷体"/>
                <w:kern w:val="0"/>
                <w:sz w:val="24"/>
              </w:rPr>
              <w:t>4</w:t>
            </w:r>
            <w:r>
              <w:rPr>
                <w:rFonts w:hint="eastAsia" w:ascii="宋体" w:hAnsi="宋体" w:cs="楷体"/>
                <w:kern w:val="0"/>
                <w:sz w:val="24"/>
              </w:rPr>
              <w:t>分，一般得</w:t>
            </w:r>
            <w:r>
              <w:rPr>
                <w:rFonts w:ascii="宋体" w:hAnsi="宋体" w:cs="楷体"/>
                <w:kern w:val="0"/>
                <w:sz w:val="24"/>
              </w:rPr>
              <w:t>3</w:t>
            </w:r>
            <w:r>
              <w:rPr>
                <w:rFonts w:hint="eastAsia" w:ascii="宋体" w:hAnsi="宋体" w:cs="楷体"/>
                <w:kern w:val="0"/>
                <w:sz w:val="24"/>
              </w:rPr>
              <w:t>分，其他得</w:t>
            </w:r>
            <w:r>
              <w:rPr>
                <w:rFonts w:ascii="宋体" w:hAnsi="宋体" w:cs="楷体"/>
                <w:kern w:val="0"/>
                <w:sz w:val="24"/>
              </w:rPr>
              <w:t>3</w:t>
            </w:r>
            <w:r>
              <w:rPr>
                <w:rFonts w:hint="eastAsia" w:ascii="宋体" w:hAnsi="宋体" w:cs="楷体"/>
                <w:kern w:val="0"/>
                <w:sz w:val="24"/>
              </w:rPr>
              <w:t>分以下。</w:t>
            </w:r>
          </w:p>
        </w:tc>
        <w:tc>
          <w:tcPr>
            <w:tcW w:w="826" w:type="dxa"/>
          </w:tcPr>
          <w:p>
            <w:pPr>
              <w:rPr>
                <w:rFonts w:ascii="宋体" w:hAnsi="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8</w:t>
            </w:r>
          </w:p>
        </w:tc>
        <w:tc>
          <w:tcPr>
            <w:tcW w:w="1197" w:type="dxa"/>
            <w:vAlign w:val="center"/>
          </w:tcPr>
          <w:p>
            <w:pPr>
              <w:widowControl/>
              <w:jc w:val="center"/>
              <w:rPr>
                <w:rFonts w:ascii="宋体" w:hAnsi="宋体" w:cs="楷体"/>
                <w:kern w:val="0"/>
                <w:sz w:val="24"/>
              </w:rPr>
            </w:pPr>
            <w:r>
              <w:rPr>
                <w:rFonts w:hint="eastAsia" w:ascii="宋体" w:hAnsi="宋体" w:cs="楷体"/>
                <w:kern w:val="0"/>
                <w:sz w:val="24"/>
              </w:rPr>
              <w:t>价格（</w:t>
            </w:r>
            <w:r>
              <w:rPr>
                <w:rFonts w:ascii="宋体" w:hAnsi="宋体" w:cs="楷体"/>
                <w:kern w:val="0"/>
                <w:sz w:val="24"/>
                <w:lang w:eastAsia="ja-JP"/>
              </w:rPr>
              <w:t>3</w:t>
            </w:r>
            <w:r>
              <w:rPr>
                <w:rFonts w:hint="eastAsia" w:ascii="宋体" w:hAnsi="宋体" w:cs="楷体"/>
                <w:kern w:val="0"/>
                <w:sz w:val="24"/>
                <w:lang w:eastAsia="ja-JP"/>
              </w:rPr>
              <w:t>0</w:t>
            </w:r>
            <w:r>
              <w:rPr>
                <w:rFonts w:hint="eastAsia" w:ascii="宋体" w:hAnsi="宋体" w:cs="楷体"/>
                <w:kern w:val="0"/>
                <w:sz w:val="24"/>
              </w:rPr>
              <w:t>分）</w:t>
            </w:r>
          </w:p>
        </w:tc>
        <w:tc>
          <w:tcPr>
            <w:tcW w:w="7056" w:type="dxa"/>
            <w:vAlign w:val="center"/>
          </w:tcPr>
          <w:p>
            <w:pPr>
              <w:widowControl/>
              <w:jc w:val="left"/>
              <w:rPr>
                <w:rFonts w:ascii="宋体" w:hAnsi="宋体" w:cs="楷体"/>
                <w:kern w:val="0"/>
                <w:sz w:val="24"/>
              </w:rPr>
            </w:pPr>
            <w:r>
              <w:rPr>
                <w:rFonts w:hint="eastAsia" w:ascii="宋体" w:hAnsi="宋体" w:cs="宋体"/>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hint="eastAsia" w:ascii="宋体" w:hAnsi="宋体" w:cs="宋体"/>
                <w:kern w:val="0"/>
                <w:sz w:val="24"/>
              </w:rPr>
              <w:t>0</w:t>
            </w:r>
          </w:p>
        </w:tc>
        <w:tc>
          <w:tcPr>
            <w:tcW w:w="826" w:type="dxa"/>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54" w:type="dxa"/>
            <w:gridSpan w:val="2"/>
            <w:vAlign w:val="center"/>
          </w:tcPr>
          <w:p>
            <w:pPr>
              <w:widowControl/>
              <w:jc w:val="center"/>
              <w:rPr>
                <w:rFonts w:ascii="宋体" w:hAnsi="宋体" w:cs="楷体"/>
                <w:kern w:val="0"/>
                <w:sz w:val="24"/>
              </w:rPr>
            </w:pPr>
            <w:r>
              <w:rPr>
                <w:rFonts w:hint="eastAsia" w:ascii="宋体" w:hAnsi="宋体" w:cs="楷体"/>
                <w:kern w:val="0"/>
                <w:sz w:val="24"/>
              </w:rPr>
              <w:t>评价办法</w:t>
            </w:r>
          </w:p>
        </w:tc>
        <w:tc>
          <w:tcPr>
            <w:tcW w:w="7056" w:type="dxa"/>
            <w:vAlign w:val="center"/>
          </w:tcPr>
          <w:p>
            <w:pPr>
              <w:widowControl/>
              <w:rPr>
                <w:rFonts w:ascii="宋体" w:hAnsi="宋体" w:cs="楷体"/>
                <w:kern w:val="0"/>
                <w:sz w:val="24"/>
              </w:rPr>
            </w:pPr>
            <w:r>
              <w:rPr>
                <w:rFonts w:hint="eastAsia" w:ascii="宋体" w:hAnsi="宋体" w:cs="楷体"/>
                <w:kern w:val="0"/>
                <w:sz w:val="24"/>
              </w:rPr>
              <w:t>最后总分最高者作为成交人。</w:t>
            </w:r>
          </w:p>
        </w:tc>
        <w:tc>
          <w:tcPr>
            <w:tcW w:w="826" w:type="dxa"/>
          </w:tcPr>
          <w:p>
            <w:pPr>
              <w:widowControl/>
              <w:rPr>
                <w:rFonts w:ascii="宋体" w:hAnsi="宋体" w:cs="楷体"/>
                <w:kern w:val="0"/>
                <w:sz w:val="24"/>
              </w:rPr>
            </w:pPr>
          </w:p>
        </w:tc>
      </w:tr>
    </w:tbl>
    <w:p>
      <w:pPr>
        <w:pStyle w:val="27"/>
        <w:rPr>
          <w:rFonts w:cs="华文楷体" w:asciiTheme="minorEastAsia" w:hAnsiTheme="minorEastAsia" w:eastAsiaTheme="minorEastAsia"/>
          <w:color w:val="000000" w:themeColor="text1"/>
          <w:sz w:val="24"/>
        </w:rPr>
      </w:pPr>
    </w:p>
    <w:p>
      <w:pPr>
        <w:rPr>
          <w:rFonts w:ascii="宋体" w:hAnsi="宋体"/>
          <w:b/>
          <w:sz w:val="24"/>
        </w:rPr>
      </w:pPr>
      <w:r>
        <w:rPr>
          <w:rFonts w:hint="eastAsia" w:ascii="宋体" w:hAnsi="宋体"/>
          <w:b/>
          <w:sz w:val="24"/>
        </w:rPr>
        <w:t>注：投标人需标明相关材料在投标文件中的对应页码。</w:t>
      </w:r>
    </w:p>
    <w:p>
      <w:pPr>
        <w:widowControl/>
        <w:jc w:val="left"/>
        <w:rPr>
          <w:rFonts w:cs="华文楷体" w:asciiTheme="minorEastAsia" w:hAnsiTheme="minorEastAsia" w:eastAsiaTheme="minorEastAsia"/>
          <w:b/>
          <w:bCs/>
          <w:color w:val="000000" w:themeColor="text1"/>
          <w:kern w:val="0"/>
          <w:sz w:val="24"/>
          <w:szCs w:val="20"/>
        </w:rPr>
      </w:pPr>
      <w:r>
        <w:rPr>
          <w:rFonts w:cs="华文楷体" w:asciiTheme="minorEastAsia" w:hAnsiTheme="minorEastAsia" w:eastAsiaTheme="minorEastAsia"/>
          <w:b/>
          <w:color w:val="000000" w:themeColor="text1"/>
          <w:sz w:val="24"/>
        </w:rPr>
        <w:br w:type="page"/>
      </w:r>
    </w:p>
    <w:p>
      <w:pPr>
        <w:pStyle w:val="27"/>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本项目评分细则：</w:t>
      </w:r>
    </w:p>
    <w:p>
      <w:pPr>
        <w:pStyle w:val="27"/>
        <w:rPr>
          <w:rFonts w:cs="华文楷体" w:asciiTheme="minorEastAsia" w:hAnsiTheme="minorEastAsia" w:eastAsiaTheme="minorEastAsia"/>
          <w:color w:val="000000" w:themeColor="text1"/>
          <w:sz w:val="24"/>
        </w:rPr>
      </w:pPr>
    </w:p>
    <w:tbl>
      <w:tblPr>
        <w:tblStyle w:val="15"/>
        <w:tblW w:w="9748" w:type="dxa"/>
        <w:tblInd w:w="108" w:type="dxa"/>
        <w:tblLayout w:type="fixed"/>
        <w:tblCellMar>
          <w:top w:w="0" w:type="dxa"/>
          <w:left w:w="108" w:type="dxa"/>
          <w:bottom w:w="0" w:type="dxa"/>
          <w:right w:w="108" w:type="dxa"/>
        </w:tblCellMar>
      </w:tblPr>
      <w:tblGrid>
        <w:gridCol w:w="9748"/>
      </w:tblGrid>
      <w:tr>
        <w:tblPrEx>
          <w:tblCellMar>
            <w:top w:w="0" w:type="dxa"/>
            <w:left w:w="108" w:type="dxa"/>
            <w:bottom w:w="0" w:type="dxa"/>
            <w:right w:w="108" w:type="dxa"/>
          </w:tblCellMar>
        </w:tblPrEx>
        <w:trPr>
          <w:trHeight w:val="915" w:hRule="atLeast"/>
        </w:trPr>
        <w:tc>
          <w:tcPr>
            <w:tcW w:w="9748" w:type="dxa"/>
            <w:tcBorders>
              <w:top w:val="nil"/>
              <w:left w:val="nil"/>
              <w:bottom w:val="nil"/>
              <w:right w:val="nil"/>
            </w:tcBorders>
            <w:vAlign w:val="center"/>
          </w:tcPr>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647"/>
              <w:gridCol w:w="7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8" w:type="dxa"/>
                  <w:vAlign w:val="center"/>
                </w:tcPr>
                <w:p>
                  <w:pPr>
                    <w:widowControl/>
                    <w:jc w:val="center"/>
                    <w:rPr>
                      <w:rFonts w:ascii="宋体" w:hAnsi="宋体" w:cs="楷体"/>
                      <w:b/>
                      <w:kern w:val="0"/>
                      <w:sz w:val="24"/>
                    </w:rPr>
                  </w:pPr>
                  <w:bookmarkStart w:id="9" w:name="_Hlk97886354"/>
                  <w:r>
                    <w:rPr>
                      <w:rFonts w:hint="eastAsia" w:ascii="宋体" w:hAnsi="宋体" w:cs="楷体"/>
                      <w:b/>
                      <w:kern w:val="0"/>
                      <w:sz w:val="24"/>
                    </w:rPr>
                    <w:t>序号</w:t>
                  </w:r>
                </w:p>
              </w:tc>
              <w:tc>
                <w:tcPr>
                  <w:tcW w:w="1647" w:type="dxa"/>
                  <w:vAlign w:val="center"/>
                </w:tcPr>
                <w:p>
                  <w:pPr>
                    <w:widowControl/>
                    <w:jc w:val="center"/>
                    <w:rPr>
                      <w:rFonts w:ascii="宋体" w:hAnsi="宋体" w:cs="楷体"/>
                      <w:b/>
                      <w:kern w:val="0"/>
                      <w:sz w:val="24"/>
                    </w:rPr>
                  </w:pPr>
                  <w:r>
                    <w:rPr>
                      <w:rFonts w:hint="eastAsia" w:ascii="宋体" w:hAnsi="宋体" w:cs="楷体"/>
                      <w:b/>
                      <w:kern w:val="0"/>
                      <w:sz w:val="24"/>
                    </w:rPr>
                    <w:t>评价指标</w:t>
                  </w:r>
                </w:p>
              </w:tc>
              <w:tc>
                <w:tcPr>
                  <w:tcW w:w="7069" w:type="dxa"/>
                  <w:vAlign w:val="center"/>
                </w:tcPr>
                <w:p>
                  <w:pPr>
                    <w:widowControl/>
                    <w:ind w:firstLine="3070" w:firstLineChars="1274"/>
                    <w:rPr>
                      <w:rFonts w:ascii="宋体" w:hAnsi="宋体" w:cs="楷体"/>
                      <w:b/>
                      <w:kern w:val="0"/>
                      <w:sz w:val="24"/>
                    </w:rPr>
                  </w:pPr>
                  <w:r>
                    <w:rPr>
                      <w:rFonts w:hint="eastAsia" w:ascii="宋体" w:hAnsi="宋体" w:cs="楷体"/>
                      <w:b/>
                      <w:kern w:val="0"/>
                      <w:sz w:val="24"/>
                    </w:rPr>
                    <w:t>评标细则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1</w:t>
                  </w:r>
                </w:p>
              </w:tc>
              <w:tc>
                <w:tcPr>
                  <w:tcW w:w="1647" w:type="dxa"/>
                  <w:vAlign w:val="center"/>
                </w:tcPr>
                <w:p>
                  <w:pPr>
                    <w:widowControl/>
                    <w:jc w:val="center"/>
                    <w:rPr>
                      <w:rFonts w:ascii="宋体" w:hAnsi="宋体" w:cs="楷体"/>
                      <w:kern w:val="0"/>
                      <w:sz w:val="24"/>
                    </w:rPr>
                  </w:pPr>
                  <w:r>
                    <w:rPr>
                      <w:rFonts w:hint="eastAsia" w:ascii="宋体" w:hAnsi="宋体" w:cs="宋体"/>
                      <w:color w:val="000000"/>
                      <w:sz w:val="24"/>
                    </w:rPr>
                    <w:t>技术参数及功能响应（30分）</w:t>
                  </w:r>
                </w:p>
              </w:tc>
              <w:tc>
                <w:tcPr>
                  <w:tcW w:w="7069" w:type="dxa"/>
                  <w:vAlign w:val="center"/>
                </w:tcPr>
                <w:p>
                  <w:pPr>
                    <w:widowControl/>
                    <w:rPr>
                      <w:rFonts w:ascii="宋体" w:hAnsi="宋体" w:cs="楷体"/>
                      <w:kern w:val="0"/>
                      <w:sz w:val="24"/>
                    </w:rPr>
                  </w:pPr>
                  <w:r>
                    <w:rPr>
                      <w:rFonts w:hint="eastAsia" w:ascii="宋体" w:hAnsi="宋体" w:cs="楷体"/>
                      <w:color w:val="000000"/>
                      <w:sz w:val="24"/>
                    </w:rPr>
                    <w:t>投标产品技术参数全部符合磋商文件技术要求的得24分。每负偏离一项扣2分，扣完为止；有一项评委组认可的正偏离加1分。本项最高得30分。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2</w:t>
                  </w:r>
                </w:p>
              </w:tc>
              <w:tc>
                <w:tcPr>
                  <w:tcW w:w="1647" w:type="dxa"/>
                  <w:vAlign w:val="center"/>
                </w:tcPr>
                <w:p>
                  <w:pPr>
                    <w:widowControl/>
                    <w:jc w:val="center"/>
                    <w:rPr>
                      <w:rFonts w:ascii="宋体" w:hAnsi="宋体" w:cs="宋体"/>
                      <w:color w:val="000000"/>
                      <w:sz w:val="24"/>
                    </w:rPr>
                  </w:pPr>
                  <w:r>
                    <w:rPr>
                      <w:rFonts w:hint="eastAsia" w:asciiTheme="minorEastAsia" w:hAnsiTheme="minorEastAsia" w:eastAsiaTheme="minorEastAsia"/>
                      <w:sz w:val="24"/>
                    </w:rPr>
                    <w:t>品牌选型（</w:t>
                  </w:r>
                  <w:r>
                    <w:rPr>
                      <w:rFonts w:hint="eastAsia" w:eastAsia="MS Mincho" w:asciiTheme="minorEastAsia" w:hAnsiTheme="minorEastAsia"/>
                      <w:sz w:val="24"/>
                    </w:rPr>
                    <w:t>1</w:t>
                  </w:r>
                  <w:r>
                    <w:rPr>
                      <w:rFonts w:hint="eastAsia" w:asciiTheme="minorEastAsia" w:hAnsiTheme="minorEastAsia" w:eastAsiaTheme="minorEastAsia"/>
                      <w:sz w:val="24"/>
                    </w:rPr>
                    <w:t>0分）</w:t>
                  </w:r>
                </w:p>
              </w:tc>
              <w:tc>
                <w:tcPr>
                  <w:tcW w:w="7069" w:type="dxa"/>
                  <w:vAlign w:val="center"/>
                </w:tcPr>
                <w:p>
                  <w:pPr>
                    <w:widowControl/>
                    <w:rPr>
                      <w:rFonts w:ascii="宋体" w:hAnsi="宋体" w:cs="楷体"/>
                      <w:color w:val="000000"/>
                      <w:sz w:val="24"/>
                    </w:rPr>
                  </w:pPr>
                  <w:r>
                    <w:rPr>
                      <w:rFonts w:hint="eastAsia" w:cs="宋体" w:asciiTheme="minorEastAsia" w:hAnsiTheme="minorEastAsia" w:eastAsiaTheme="minorEastAsia"/>
                      <w:kern w:val="0"/>
                      <w:sz w:val="24"/>
                    </w:rPr>
                    <w:t>综合考察投标人所投设备的品牌选型</w:t>
                  </w:r>
                  <w:bookmarkStart w:id="10" w:name="_GoBack"/>
                  <w:bookmarkEnd w:id="10"/>
                  <w:r>
                    <w:rPr>
                      <w:rFonts w:hint="eastAsia" w:cs="宋体" w:asciiTheme="minorEastAsia" w:hAnsiTheme="minorEastAsia" w:eastAsiaTheme="minorEastAsia"/>
                      <w:kern w:val="0"/>
                      <w:sz w:val="24"/>
                    </w:rPr>
                    <w:t>的实际情况进行打分。优等</w:t>
                  </w:r>
                  <w:r>
                    <w:rPr>
                      <w:rFonts w:hint="eastAsia" w:eastAsia="MS Mincho" w:cs="宋体" w:asciiTheme="minorEastAsia" w:hAnsiTheme="minorEastAsia"/>
                      <w:kern w:val="0"/>
                      <w:sz w:val="24"/>
                    </w:rPr>
                    <w:t>9</w:t>
                  </w:r>
                  <w:r>
                    <w:rPr>
                      <w:rFonts w:hint="eastAsia" w:cs="宋体" w:asciiTheme="minorEastAsia" w:hAnsiTheme="minorEastAsia" w:eastAsiaTheme="minorEastAsia"/>
                      <w:kern w:val="0"/>
                      <w:sz w:val="24"/>
                    </w:rPr>
                    <w:t>-</w:t>
                  </w:r>
                  <w:r>
                    <w:rPr>
                      <w:rFonts w:hint="eastAsia" w:eastAsia="MS Mincho" w:cs="宋体" w:asciiTheme="minorEastAsia" w:hAnsiTheme="minorEastAsia"/>
                      <w:kern w:val="0"/>
                      <w:sz w:val="24"/>
                    </w:rPr>
                    <w:t>10</w:t>
                  </w:r>
                  <w:r>
                    <w:rPr>
                      <w:rFonts w:hint="eastAsia" w:cs="宋体" w:asciiTheme="minorEastAsia" w:hAnsiTheme="minorEastAsia" w:eastAsiaTheme="minorEastAsia"/>
                      <w:kern w:val="0"/>
                      <w:sz w:val="24"/>
                    </w:rPr>
                    <w:t>分；良等的</w:t>
                  </w:r>
                  <w:r>
                    <w:rPr>
                      <w:rFonts w:hint="eastAsia" w:eastAsia="MS Mincho" w:cs="宋体" w:asciiTheme="minorEastAsia" w:hAnsiTheme="minorEastAsia"/>
                      <w:kern w:val="0"/>
                      <w:sz w:val="24"/>
                    </w:rPr>
                    <w:t>7</w:t>
                  </w:r>
                  <w:r>
                    <w:rPr>
                      <w:rFonts w:hint="eastAsia" w:cs="宋体" w:asciiTheme="minorEastAsia" w:hAnsiTheme="minorEastAsia" w:eastAsiaTheme="minorEastAsia"/>
                      <w:kern w:val="0"/>
                      <w:sz w:val="24"/>
                    </w:rPr>
                    <w:t>-</w:t>
                  </w:r>
                  <w:r>
                    <w:rPr>
                      <w:rFonts w:hint="eastAsia" w:eastAsia="MS Mincho" w:cs="宋体" w:asciiTheme="minorEastAsia" w:hAnsiTheme="minorEastAsia"/>
                      <w:kern w:val="0"/>
                      <w:sz w:val="24"/>
                    </w:rPr>
                    <w:t>8</w:t>
                  </w:r>
                  <w:r>
                    <w:rPr>
                      <w:rFonts w:hint="eastAsia" w:cs="宋体" w:asciiTheme="minorEastAsia" w:hAnsiTheme="minorEastAsia" w:eastAsiaTheme="minorEastAsia"/>
                      <w:kern w:val="0"/>
                      <w:sz w:val="24"/>
                    </w:rPr>
                    <w:t>分，一般的</w:t>
                  </w:r>
                  <w:r>
                    <w:rPr>
                      <w:rFonts w:hint="eastAsia" w:eastAsia="MS Mincho" w:cs="宋体" w:asciiTheme="minorEastAsia" w:hAnsiTheme="minorEastAsia"/>
                      <w:kern w:val="0"/>
                      <w:sz w:val="24"/>
                    </w:rPr>
                    <w:t>6</w:t>
                  </w:r>
                  <w:r>
                    <w:rPr>
                      <w:rFonts w:hint="eastAsia" w:cs="宋体" w:asciiTheme="minorEastAsia" w:hAnsiTheme="minorEastAsia" w:eastAsiaTheme="minorEastAsia"/>
                      <w:kern w:val="0"/>
                      <w:sz w:val="24"/>
                    </w:rPr>
                    <w:t>分，其他的</w:t>
                  </w:r>
                  <w:r>
                    <w:rPr>
                      <w:rFonts w:hint="eastAsia" w:eastAsia="MS Mincho" w:cs="宋体" w:asciiTheme="minorEastAsia" w:hAnsiTheme="minorEastAsia"/>
                      <w:kern w:val="0"/>
                      <w:sz w:val="24"/>
                    </w:rPr>
                    <w:t>6</w:t>
                  </w:r>
                  <w:r>
                    <w:rPr>
                      <w:rFonts w:hint="eastAsia" w:cs="宋体" w:asciiTheme="minorEastAsia" w:hAnsiTheme="minorEastAsia" w:eastAsiaTheme="minorEastAsia"/>
                      <w:kern w:val="0"/>
                      <w:sz w:val="24"/>
                    </w:rPr>
                    <w:t>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3</w:t>
                  </w:r>
                </w:p>
              </w:tc>
              <w:tc>
                <w:tcPr>
                  <w:tcW w:w="1647" w:type="dxa"/>
                  <w:vAlign w:val="center"/>
                </w:tcPr>
                <w:p>
                  <w:pPr>
                    <w:widowControl/>
                    <w:jc w:val="center"/>
                    <w:rPr>
                      <w:rFonts w:ascii="宋体" w:hAnsi="宋体" w:cs="楷体"/>
                      <w:kern w:val="0"/>
                      <w:sz w:val="24"/>
                    </w:rPr>
                  </w:pPr>
                  <w:r>
                    <w:rPr>
                      <w:rFonts w:hint="eastAsia" w:ascii="宋体" w:hAnsi="宋体" w:cs="楷体"/>
                      <w:kern w:val="0"/>
                      <w:sz w:val="24"/>
                    </w:rPr>
                    <w:t>整体实力（5分）</w:t>
                  </w:r>
                </w:p>
              </w:tc>
              <w:tc>
                <w:tcPr>
                  <w:tcW w:w="7069" w:type="dxa"/>
                  <w:vAlign w:val="center"/>
                </w:tcPr>
                <w:p>
                  <w:pPr>
                    <w:widowControl/>
                    <w:rPr>
                      <w:rFonts w:ascii="宋体" w:hAnsi="宋体" w:cs="楷体"/>
                      <w:kern w:val="0"/>
                      <w:sz w:val="24"/>
                    </w:rPr>
                  </w:pPr>
                  <w:r>
                    <w:rPr>
                      <w:rFonts w:hint="eastAsia" w:ascii="宋体" w:hAnsi="宋体" w:cs="楷体"/>
                      <w:kern w:val="0"/>
                      <w:sz w:val="24"/>
                    </w:rPr>
                    <w:t>根据投标人生产或经营本项目的能力与资格，即综合考虑其资质、实力、质量控制、管理能力、技术研发能力和水平进行评分：优得5分，良得4分，一般得3分，其他得3分以下。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4</w:t>
                  </w:r>
                </w:p>
              </w:tc>
              <w:tc>
                <w:tcPr>
                  <w:tcW w:w="1647" w:type="dxa"/>
                  <w:vAlign w:val="center"/>
                </w:tcPr>
                <w:p>
                  <w:pPr>
                    <w:widowControl/>
                    <w:jc w:val="center"/>
                    <w:rPr>
                      <w:rFonts w:ascii="宋体" w:hAnsi="宋体" w:cs="楷体"/>
                      <w:kern w:val="0"/>
                      <w:sz w:val="24"/>
                    </w:rPr>
                  </w:pPr>
                  <w:r>
                    <w:rPr>
                      <w:rFonts w:hint="eastAsia" w:ascii="宋体" w:hAnsi="宋体" w:cs="楷体"/>
                      <w:kern w:val="0"/>
                      <w:sz w:val="24"/>
                    </w:rPr>
                    <w:t>业绩及信誉（5分）</w:t>
                  </w:r>
                </w:p>
              </w:tc>
              <w:tc>
                <w:tcPr>
                  <w:tcW w:w="7069" w:type="dxa"/>
                  <w:vAlign w:val="center"/>
                </w:tcPr>
                <w:p>
                  <w:pPr>
                    <w:widowControl/>
                    <w:rPr>
                      <w:rFonts w:ascii="宋体" w:hAnsi="宋体" w:cs="楷体"/>
                      <w:kern w:val="0"/>
                      <w:sz w:val="24"/>
                    </w:rPr>
                  </w:pPr>
                  <w:r>
                    <w:rPr>
                      <w:rFonts w:hint="eastAsia" w:cs="宋体" w:asciiTheme="minorEastAsia" w:hAnsiTheme="minorEastAsia" w:eastAsiaTheme="minorEastAsia"/>
                      <w:kern w:val="0"/>
                      <w:sz w:val="24"/>
                    </w:rPr>
                    <w:t>投标文件中提供投标人自2020年1月1日以来类似项目业绩，有一份得1分，本项最高得5分。（</w:t>
                  </w:r>
                  <w:r>
                    <w:rPr>
                      <w:rFonts w:hint="eastAsia" w:cs="宋体" w:asciiTheme="minorEastAsia" w:hAnsiTheme="minorEastAsia" w:eastAsiaTheme="minorEastAsia"/>
                      <w:b/>
                      <w:kern w:val="0"/>
                      <w:sz w:val="24"/>
                    </w:rPr>
                    <w:t>合同原件备查，否则不得分。</w:t>
                  </w:r>
                  <w:r>
                    <w:rPr>
                      <w:rFonts w:hint="eastAsia" w:cs="宋体" w:asciiTheme="minorEastAsia" w:hAnsiTheme="minorEastAsia" w:eastAsia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5</w:t>
                  </w:r>
                </w:p>
              </w:tc>
              <w:tc>
                <w:tcPr>
                  <w:tcW w:w="1647" w:type="dxa"/>
                  <w:vAlign w:val="center"/>
                </w:tcPr>
                <w:p>
                  <w:pPr>
                    <w:widowControl/>
                    <w:jc w:val="center"/>
                    <w:rPr>
                      <w:rFonts w:ascii="宋体" w:hAnsi="宋体" w:cs="楷体"/>
                      <w:kern w:val="0"/>
                      <w:sz w:val="24"/>
                    </w:rPr>
                  </w:pPr>
                  <w:r>
                    <w:rPr>
                      <w:rFonts w:hint="eastAsia" w:ascii="宋体" w:hAnsi="宋体" w:cs="楷体"/>
                      <w:kern w:val="0"/>
                      <w:sz w:val="24"/>
                    </w:rPr>
                    <w:t>质保（</w:t>
                  </w:r>
                  <w:r>
                    <w:rPr>
                      <w:rFonts w:ascii="宋体" w:hAnsi="宋体" w:cs="楷体"/>
                      <w:kern w:val="0"/>
                      <w:sz w:val="24"/>
                    </w:rPr>
                    <w:t>5</w:t>
                  </w:r>
                  <w:r>
                    <w:rPr>
                      <w:rFonts w:hint="eastAsia" w:ascii="宋体" w:hAnsi="宋体" w:cs="楷体"/>
                      <w:kern w:val="0"/>
                      <w:sz w:val="24"/>
                    </w:rPr>
                    <w:t>分）</w:t>
                  </w:r>
                </w:p>
              </w:tc>
              <w:tc>
                <w:tcPr>
                  <w:tcW w:w="7069" w:type="dxa"/>
                  <w:vAlign w:val="center"/>
                </w:tcPr>
                <w:p>
                  <w:pPr>
                    <w:widowControl/>
                    <w:rPr>
                      <w:rFonts w:ascii="宋体" w:hAnsi="宋体" w:cs="楷体"/>
                      <w:kern w:val="0"/>
                      <w:sz w:val="24"/>
                    </w:rPr>
                  </w:pPr>
                  <w:r>
                    <w:rPr>
                      <w:rFonts w:hint="eastAsia" w:ascii="宋体" w:hAnsi="宋体" w:cs="楷体"/>
                      <w:kern w:val="0"/>
                      <w:sz w:val="24"/>
                    </w:rPr>
                    <w:t>满足招标文件质保最低要求得</w:t>
                  </w:r>
                  <w:r>
                    <w:rPr>
                      <w:rFonts w:ascii="宋体" w:hAnsi="宋体" w:cs="楷体"/>
                      <w:kern w:val="0"/>
                      <w:sz w:val="24"/>
                    </w:rPr>
                    <w:t>1</w:t>
                  </w:r>
                  <w:r>
                    <w:rPr>
                      <w:rFonts w:hint="eastAsia" w:ascii="宋体" w:hAnsi="宋体" w:cs="楷体"/>
                      <w:kern w:val="0"/>
                      <w:sz w:val="24"/>
                    </w:rPr>
                    <w:t>分，每增加1年质保加1分，本项最高得5分。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6</w:t>
                  </w:r>
                </w:p>
              </w:tc>
              <w:tc>
                <w:tcPr>
                  <w:tcW w:w="1647" w:type="dxa"/>
                  <w:vAlign w:val="center"/>
                </w:tcPr>
                <w:p>
                  <w:pPr>
                    <w:widowControl/>
                    <w:jc w:val="center"/>
                    <w:rPr>
                      <w:rFonts w:ascii="宋体" w:hAnsi="宋体" w:cs="楷体"/>
                      <w:kern w:val="0"/>
                      <w:sz w:val="24"/>
                    </w:rPr>
                  </w:pPr>
                  <w:r>
                    <w:rPr>
                      <w:rFonts w:hint="eastAsia" w:ascii="宋体" w:hAnsi="宋体" w:cs="楷体"/>
                      <w:kern w:val="0"/>
                      <w:sz w:val="24"/>
                    </w:rPr>
                    <w:t>样品（10分）</w:t>
                  </w:r>
                </w:p>
              </w:tc>
              <w:tc>
                <w:tcPr>
                  <w:tcW w:w="7069" w:type="dxa"/>
                  <w:vAlign w:val="center"/>
                </w:tcPr>
                <w:p>
                  <w:pPr>
                    <w:widowControl/>
                    <w:rPr>
                      <w:rFonts w:ascii="宋体" w:hAnsi="宋体" w:cs="楷体"/>
                      <w:kern w:val="0"/>
                      <w:sz w:val="24"/>
                    </w:rPr>
                  </w:pPr>
                  <w:r>
                    <w:rPr>
                      <w:rFonts w:hint="eastAsia" w:ascii="宋体" w:hAnsi="宋体" w:cs="楷体"/>
                      <w:kern w:val="0"/>
                      <w:sz w:val="24"/>
                    </w:rPr>
                    <w:t>对投标人提供的样品进行综合考察，进行打分。</w:t>
                  </w:r>
                  <w:r>
                    <w:rPr>
                      <w:rFonts w:hint="eastAsia" w:cs="宋体" w:asciiTheme="minorEastAsia" w:hAnsiTheme="minorEastAsia" w:eastAsiaTheme="minorEastAsia"/>
                      <w:kern w:val="0"/>
                      <w:sz w:val="24"/>
                    </w:rPr>
                    <w:t>优等</w:t>
                  </w:r>
                  <w:r>
                    <w:rPr>
                      <w:rFonts w:hint="eastAsia" w:eastAsia="MS Mincho" w:cs="宋体" w:asciiTheme="minorEastAsia" w:hAnsiTheme="minorEastAsia"/>
                      <w:kern w:val="0"/>
                      <w:sz w:val="24"/>
                    </w:rPr>
                    <w:t>9</w:t>
                  </w:r>
                  <w:r>
                    <w:rPr>
                      <w:rFonts w:hint="eastAsia" w:cs="宋体" w:asciiTheme="minorEastAsia" w:hAnsiTheme="minorEastAsia" w:eastAsiaTheme="minorEastAsia"/>
                      <w:kern w:val="0"/>
                      <w:sz w:val="24"/>
                    </w:rPr>
                    <w:t>-</w:t>
                  </w:r>
                  <w:r>
                    <w:rPr>
                      <w:rFonts w:hint="eastAsia" w:eastAsia="MS Mincho" w:cs="宋体" w:asciiTheme="minorEastAsia" w:hAnsiTheme="minorEastAsia"/>
                      <w:kern w:val="0"/>
                      <w:sz w:val="24"/>
                    </w:rPr>
                    <w:t>10</w:t>
                  </w:r>
                  <w:r>
                    <w:rPr>
                      <w:rFonts w:hint="eastAsia" w:cs="宋体" w:asciiTheme="minorEastAsia" w:hAnsiTheme="minorEastAsia" w:eastAsiaTheme="minorEastAsia"/>
                      <w:kern w:val="0"/>
                      <w:sz w:val="24"/>
                    </w:rPr>
                    <w:t>分；良等的</w:t>
                  </w:r>
                  <w:r>
                    <w:rPr>
                      <w:rFonts w:hint="eastAsia" w:eastAsia="MS Mincho" w:cs="宋体" w:asciiTheme="minorEastAsia" w:hAnsiTheme="minorEastAsia"/>
                      <w:kern w:val="0"/>
                      <w:sz w:val="24"/>
                    </w:rPr>
                    <w:t>7</w:t>
                  </w:r>
                  <w:r>
                    <w:rPr>
                      <w:rFonts w:hint="eastAsia" w:cs="宋体" w:asciiTheme="minorEastAsia" w:hAnsiTheme="minorEastAsia" w:eastAsiaTheme="minorEastAsia"/>
                      <w:kern w:val="0"/>
                      <w:sz w:val="24"/>
                    </w:rPr>
                    <w:t>-</w:t>
                  </w:r>
                  <w:r>
                    <w:rPr>
                      <w:rFonts w:hint="eastAsia" w:eastAsia="MS Mincho" w:cs="宋体" w:asciiTheme="minorEastAsia" w:hAnsiTheme="minorEastAsia"/>
                      <w:kern w:val="0"/>
                      <w:sz w:val="24"/>
                    </w:rPr>
                    <w:t>8</w:t>
                  </w:r>
                  <w:r>
                    <w:rPr>
                      <w:rFonts w:hint="eastAsia" w:cs="宋体" w:asciiTheme="minorEastAsia" w:hAnsiTheme="minorEastAsia" w:eastAsiaTheme="minorEastAsia"/>
                      <w:kern w:val="0"/>
                      <w:sz w:val="24"/>
                    </w:rPr>
                    <w:t>分，一般的</w:t>
                  </w:r>
                  <w:r>
                    <w:rPr>
                      <w:rFonts w:hint="eastAsia" w:eastAsia="MS Mincho" w:cs="宋体" w:asciiTheme="minorEastAsia" w:hAnsiTheme="minorEastAsia"/>
                      <w:kern w:val="0"/>
                      <w:sz w:val="24"/>
                    </w:rPr>
                    <w:t>6</w:t>
                  </w:r>
                  <w:r>
                    <w:rPr>
                      <w:rFonts w:hint="eastAsia" w:cs="宋体" w:asciiTheme="minorEastAsia" w:hAnsiTheme="minorEastAsia" w:eastAsiaTheme="minorEastAsia"/>
                      <w:kern w:val="0"/>
                      <w:sz w:val="24"/>
                    </w:rPr>
                    <w:t>分，其他的</w:t>
                  </w:r>
                  <w:r>
                    <w:rPr>
                      <w:rFonts w:hint="eastAsia" w:eastAsia="MS Mincho" w:cs="宋体" w:asciiTheme="minorEastAsia" w:hAnsiTheme="minorEastAsia"/>
                      <w:kern w:val="0"/>
                      <w:sz w:val="24"/>
                    </w:rPr>
                    <w:t>6</w:t>
                  </w:r>
                  <w:r>
                    <w:rPr>
                      <w:rFonts w:hint="eastAsia" w:cs="宋体" w:asciiTheme="minorEastAsia" w:hAnsiTheme="minorEastAsia" w:eastAsiaTheme="minorEastAsia"/>
                      <w:kern w:val="0"/>
                      <w:sz w:val="24"/>
                    </w:rPr>
                    <w:t>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7</w:t>
                  </w:r>
                </w:p>
              </w:tc>
              <w:tc>
                <w:tcPr>
                  <w:tcW w:w="1647" w:type="dxa"/>
                  <w:vAlign w:val="center"/>
                </w:tcPr>
                <w:p>
                  <w:pPr>
                    <w:jc w:val="center"/>
                    <w:rPr>
                      <w:rFonts w:ascii="宋体" w:hAnsi="宋体" w:cs="楷体"/>
                      <w:kern w:val="0"/>
                      <w:sz w:val="24"/>
                    </w:rPr>
                  </w:pPr>
                  <w:r>
                    <w:rPr>
                      <w:rFonts w:hint="eastAsia" w:ascii="宋体" w:hAnsi="宋体" w:cs="楷体"/>
                      <w:kern w:val="0"/>
                      <w:sz w:val="24"/>
                    </w:rPr>
                    <w:t>售后服务（</w:t>
                  </w:r>
                  <w:r>
                    <w:rPr>
                      <w:rFonts w:ascii="宋体" w:hAnsi="宋体" w:cs="楷体"/>
                      <w:kern w:val="0"/>
                      <w:sz w:val="24"/>
                    </w:rPr>
                    <w:t>5</w:t>
                  </w:r>
                  <w:r>
                    <w:rPr>
                      <w:rFonts w:hint="eastAsia" w:ascii="宋体" w:hAnsi="宋体" w:cs="楷体"/>
                      <w:kern w:val="0"/>
                      <w:sz w:val="24"/>
                    </w:rPr>
                    <w:t>分）</w:t>
                  </w:r>
                </w:p>
              </w:tc>
              <w:tc>
                <w:tcPr>
                  <w:tcW w:w="7069" w:type="dxa"/>
                  <w:vAlign w:val="center"/>
                </w:tcPr>
                <w:p>
                  <w:pPr>
                    <w:rPr>
                      <w:rFonts w:ascii="宋体" w:hAnsi="宋体" w:cs="楷体"/>
                      <w:kern w:val="0"/>
                      <w:sz w:val="24"/>
                    </w:rPr>
                  </w:pPr>
                  <w:r>
                    <w:rPr>
                      <w:rFonts w:hint="eastAsia" w:ascii="宋体" w:hAnsi="宋体" w:cs="楷体"/>
                      <w:kern w:val="0"/>
                      <w:sz w:val="24"/>
                    </w:rPr>
                    <w:t>根据投标人提供售后服务方案（含培训）、服务体系（含培训）、服务和范围以及故障解决方案、响应时间、应急处理方案、专业技术人员保障等综合评分。优得</w:t>
                  </w:r>
                  <w:r>
                    <w:rPr>
                      <w:rFonts w:ascii="宋体" w:hAnsi="宋体" w:cs="楷体"/>
                      <w:kern w:val="0"/>
                      <w:sz w:val="24"/>
                    </w:rPr>
                    <w:t>5</w:t>
                  </w:r>
                  <w:r>
                    <w:rPr>
                      <w:rFonts w:hint="eastAsia" w:ascii="宋体" w:hAnsi="宋体" w:cs="楷体"/>
                      <w:kern w:val="0"/>
                      <w:sz w:val="24"/>
                    </w:rPr>
                    <w:t>分，良得</w:t>
                  </w:r>
                  <w:r>
                    <w:rPr>
                      <w:rFonts w:ascii="宋体" w:hAnsi="宋体" w:cs="楷体"/>
                      <w:kern w:val="0"/>
                      <w:sz w:val="24"/>
                    </w:rPr>
                    <w:t>4</w:t>
                  </w:r>
                  <w:r>
                    <w:rPr>
                      <w:rFonts w:hint="eastAsia" w:ascii="宋体" w:hAnsi="宋体" w:cs="楷体"/>
                      <w:kern w:val="0"/>
                      <w:sz w:val="24"/>
                    </w:rPr>
                    <w:t>分，一般得</w:t>
                  </w:r>
                  <w:r>
                    <w:rPr>
                      <w:rFonts w:ascii="宋体" w:hAnsi="宋体" w:cs="楷体"/>
                      <w:kern w:val="0"/>
                      <w:sz w:val="24"/>
                    </w:rPr>
                    <w:t>3</w:t>
                  </w:r>
                  <w:r>
                    <w:rPr>
                      <w:rFonts w:hint="eastAsia" w:ascii="宋体" w:hAnsi="宋体" w:cs="楷体"/>
                      <w:kern w:val="0"/>
                      <w:sz w:val="24"/>
                    </w:rPr>
                    <w:t>分，其他得</w:t>
                  </w:r>
                  <w:r>
                    <w:rPr>
                      <w:rFonts w:ascii="宋体" w:hAnsi="宋体" w:cs="楷体"/>
                      <w:kern w:val="0"/>
                      <w:sz w:val="24"/>
                    </w:rPr>
                    <w:t>3</w:t>
                  </w:r>
                  <w:r>
                    <w:rPr>
                      <w:rFonts w:hint="eastAsia" w:ascii="宋体" w:hAnsi="宋体" w:cs="楷体"/>
                      <w:kern w:val="0"/>
                      <w:sz w:val="24"/>
                    </w:rPr>
                    <w:t>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8</w:t>
                  </w:r>
                </w:p>
              </w:tc>
              <w:tc>
                <w:tcPr>
                  <w:tcW w:w="1647" w:type="dxa"/>
                  <w:vAlign w:val="center"/>
                </w:tcPr>
                <w:p>
                  <w:pPr>
                    <w:widowControl/>
                    <w:jc w:val="center"/>
                    <w:rPr>
                      <w:rFonts w:ascii="宋体" w:hAnsi="宋体" w:cs="楷体"/>
                      <w:kern w:val="0"/>
                      <w:sz w:val="24"/>
                    </w:rPr>
                  </w:pPr>
                  <w:r>
                    <w:rPr>
                      <w:rFonts w:hint="eastAsia" w:ascii="宋体" w:hAnsi="宋体" w:cs="楷体"/>
                      <w:kern w:val="0"/>
                      <w:sz w:val="24"/>
                    </w:rPr>
                    <w:t>价格（</w:t>
                  </w:r>
                  <w:r>
                    <w:rPr>
                      <w:rFonts w:ascii="宋体" w:hAnsi="宋体" w:cs="楷体"/>
                      <w:kern w:val="0"/>
                      <w:sz w:val="24"/>
                      <w:lang w:eastAsia="ja-JP"/>
                    </w:rPr>
                    <w:t>3</w:t>
                  </w:r>
                  <w:r>
                    <w:rPr>
                      <w:rFonts w:hint="eastAsia" w:ascii="宋体" w:hAnsi="宋体" w:cs="楷体"/>
                      <w:kern w:val="0"/>
                      <w:sz w:val="24"/>
                      <w:lang w:eastAsia="ja-JP"/>
                    </w:rPr>
                    <w:t>0</w:t>
                  </w:r>
                  <w:r>
                    <w:rPr>
                      <w:rFonts w:hint="eastAsia" w:ascii="宋体" w:hAnsi="宋体" w:cs="楷体"/>
                      <w:kern w:val="0"/>
                      <w:sz w:val="24"/>
                    </w:rPr>
                    <w:t>分）</w:t>
                  </w:r>
                </w:p>
              </w:tc>
              <w:tc>
                <w:tcPr>
                  <w:tcW w:w="7069" w:type="dxa"/>
                  <w:vAlign w:val="center"/>
                </w:tcPr>
                <w:p>
                  <w:pPr>
                    <w:widowControl/>
                    <w:jc w:val="left"/>
                    <w:rPr>
                      <w:rFonts w:ascii="宋体" w:hAnsi="宋体" w:cs="楷体"/>
                      <w:kern w:val="0"/>
                      <w:sz w:val="24"/>
                    </w:rPr>
                  </w:pPr>
                  <w:r>
                    <w:rPr>
                      <w:rFonts w:hint="eastAsia" w:ascii="宋体" w:hAnsi="宋体" w:cs="宋体"/>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hint="eastAsia" w:ascii="宋体" w:hAnsi="宋体" w:cs="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25" w:type="dxa"/>
                  <w:gridSpan w:val="2"/>
                  <w:vAlign w:val="center"/>
                </w:tcPr>
                <w:p>
                  <w:pPr>
                    <w:widowControl/>
                    <w:jc w:val="center"/>
                    <w:rPr>
                      <w:rFonts w:ascii="宋体" w:hAnsi="宋体" w:cs="楷体"/>
                      <w:kern w:val="0"/>
                      <w:sz w:val="24"/>
                    </w:rPr>
                  </w:pPr>
                  <w:r>
                    <w:rPr>
                      <w:rFonts w:hint="eastAsia" w:ascii="宋体" w:hAnsi="宋体" w:cs="楷体"/>
                      <w:kern w:val="0"/>
                      <w:sz w:val="24"/>
                    </w:rPr>
                    <w:t>评价办法</w:t>
                  </w:r>
                </w:p>
              </w:tc>
              <w:tc>
                <w:tcPr>
                  <w:tcW w:w="7069" w:type="dxa"/>
                  <w:vAlign w:val="center"/>
                </w:tcPr>
                <w:p>
                  <w:pPr>
                    <w:widowControl/>
                    <w:rPr>
                      <w:rFonts w:ascii="宋体" w:hAnsi="宋体" w:cs="楷体"/>
                      <w:kern w:val="0"/>
                      <w:sz w:val="24"/>
                    </w:rPr>
                  </w:pPr>
                  <w:r>
                    <w:rPr>
                      <w:rFonts w:hint="eastAsia" w:ascii="宋体" w:hAnsi="宋体" w:cs="楷体"/>
                      <w:kern w:val="0"/>
                      <w:sz w:val="24"/>
                    </w:rPr>
                    <w:t>最后总分最高者作为成交人。</w:t>
                  </w:r>
                </w:p>
              </w:tc>
            </w:tr>
            <w:bookmarkEnd w:id="9"/>
          </w:tbl>
          <w:p>
            <w:pPr>
              <w:widowControl/>
              <w:rPr>
                <w:rFonts w:ascii="宋体" w:hAnsi="宋体" w:cs="楷体"/>
                <w:kern w:val="0"/>
                <w:sz w:val="24"/>
              </w:rPr>
            </w:pPr>
          </w:p>
        </w:tc>
      </w:tr>
    </w:tbl>
    <w:p>
      <w:pPr>
        <w:pStyle w:val="27"/>
        <w:rPr>
          <w:rFonts w:cs="华文楷体" w:asciiTheme="minorEastAsia" w:hAnsiTheme="minorEastAsia" w:eastAsiaTheme="minorEastAsia"/>
          <w:color w:val="000000" w:themeColor="text1"/>
          <w:sz w:val="24"/>
        </w:rPr>
      </w:pPr>
    </w:p>
    <w:sectPr>
      <w:footerReference r:id="rId3" w:type="default"/>
      <w:pgSz w:w="11906" w:h="16838"/>
      <w:pgMar w:top="1157" w:right="1293" w:bottom="87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15</w:t>
    </w:r>
    <w:r>
      <w:fldChar w:fldCharType="end"/>
    </w:r>
  </w:p>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25"/>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1C2F6FD4"/>
    <w:multiLevelType w:val="multilevel"/>
    <w:tmpl w:val="1C2F6FD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A887C2D"/>
    <w:multiLevelType w:val="multilevel"/>
    <w:tmpl w:val="4A887C2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6D6133"/>
    <w:multiLevelType w:val="multilevel"/>
    <w:tmpl w:val="656D6133"/>
    <w:lvl w:ilvl="0" w:tentative="0">
      <w:start w:val="1"/>
      <w:numFmt w:val="chineseCountingThousand"/>
      <w:pStyle w:val="28"/>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pStyle w:val="23"/>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3"/>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mNTAxYTA0NTllZTU0OWY5NWY0MWNlMzBjNGU2OTYifQ=="/>
  </w:docVars>
  <w:rsids>
    <w:rsidRoot w:val="00677253"/>
    <w:rsid w:val="000009C2"/>
    <w:rsid w:val="00001165"/>
    <w:rsid w:val="0000296C"/>
    <w:rsid w:val="00012671"/>
    <w:rsid w:val="00023C17"/>
    <w:rsid w:val="00040922"/>
    <w:rsid w:val="00051E51"/>
    <w:rsid w:val="000532D5"/>
    <w:rsid w:val="000548B7"/>
    <w:rsid w:val="0005727A"/>
    <w:rsid w:val="00061137"/>
    <w:rsid w:val="000714A9"/>
    <w:rsid w:val="00076272"/>
    <w:rsid w:val="0007712F"/>
    <w:rsid w:val="0008103D"/>
    <w:rsid w:val="00081F94"/>
    <w:rsid w:val="00082075"/>
    <w:rsid w:val="00090D16"/>
    <w:rsid w:val="00090FA0"/>
    <w:rsid w:val="00091675"/>
    <w:rsid w:val="00093C69"/>
    <w:rsid w:val="00095E35"/>
    <w:rsid w:val="000A237E"/>
    <w:rsid w:val="000B028E"/>
    <w:rsid w:val="000B1915"/>
    <w:rsid w:val="000B2A23"/>
    <w:rsid w:val="000B46B6"/>
    <w:rsid w:val="000B5627"/>
    <w:rsid w:val="000B612A"/>
    <w:rsid w:val="000C509E"/>
    <w:rsid w:val="000C5C14"/>
    <w:rsid w:val="000C7202"/>
    <w:rsid w:val="000D0F53"/>
    <w:rsid w:val="000E1282"/>
    <w:rsid w:val="000E189D"/>
    <w:rsid w:val="000F42D4"/>
    <w:rsid w:val="001013C7"/>
    <w:rsid w:val="00120740"/>
    <w:rsid w:val="00124D6A"/>
    <w:rsid w:val="00132DF1"/>
    <w:rsid w:val="00136ECC"/>
    <w:rsid w:val="0014532C"/>
    <w:rsid w:val="00151FE3"/>
    <w:rsid w:val="001523D1"/>
    <w:rsid w:val="00152AF7"/>
    <w:rsid w:val="001537D0"/>
    <w:rsid w:val="0015538A"/>
    <w:rsid w:val="00157D41"/>
    <w:rsid w:val="00161281"/>
    <w:rsid w:val="00162658"/>
    <w:rsid w:val="001669DC"/>
    <w:rsid w:val="00167689"/>
    <w:rsid w:val="001805D4"/>
    <w:rsid w:val="0018632F"/>
    <w:rsid w:val="001915B6"/>
    <w:rsid w:val="001945DD"/>
    <w:rsid w:val="001A1588"/>
    <w:rsid w:val="001B542D"/>
    <w:rsid w:val="001B7DE0"/>
    <w:rsid w:val="001C2FDD"/>
    <w:rsid w:val="001C3CB8"/>
    <w:rsid w:val="001C7B5D"/>
    <w:rsid w:val="001D1544"/>
    <w:rsid w:val="001D390A"/>
    <w:rsid w:val="001D74AA"/>
    <w:rsid w:val="001E56B9"/>
    <w:rsid w:val="001E7F01"/>
    <w:rsid w:val="001F482C"/>
    <w:rsid w:val="001F5240"/>
    <w:rsid w:val="002005EF"/>
    <w:rsid w:val="00205CEA"/>
    <w:rsid w:val="00210A91"/>
    <w:rsid w:val="00210D5D"/>
    <w:rsid w:val="00212832"/>
    <w:rsid w:val="00213F1F"/>
    <w:rsid w:val="00215195"/>
    <w:rsid w:val="002155D0"/>
    <w:rsid w:val="00220FE2"/>
    <w:rsid w:val="0022114C"/>
    <w:rsid w:val="00224633"/>
    <w:rsid w:val="00225612"/>
    <w:rsid w:val="00225FFB"/>
    <w:rsid w:val="00241F5B"/>
    <w:rsid w:val="00255210"/>
    <w:rsid w:val="00257537"/>
    <w:rsid w:val="00264F2E"/>
    <w:rsid w:val="00267B4C"/>
    <w:rsid w:val="002712BA"/>
    <w:rsid w:val="0027442F"/>
    <w:rsid w:val="00290BA5"/>
    <w:rsid w:val="00294021"/>
    <w:rsid w:val="002A4D83"/>
    <w:rsid w:val="002A6850"/>
    <w:rsid w:val="002A7FA0"/>
    <w:rsid w:val="002C4EED"/>
    <w:rsid w:val="002D4BDA"/>
    <w:rsid w:val="002D4F55"/>
    <w:rsid w:val="002E2E09"/>
    <w:rsid w:val="002E4271"/>
    <w:rsid w:val="002E4C38"/>
    <w:rsid w:val="002E5361"/>
    <w:rsid w:val="002F27D3"/>
    <w:rsid w:val="002F45F4"/>
    <w:rsid w:val="003019B2"/>
    <w:rsid w:val="0030541D"/>
    <w:rsid w:val="00310E99"/>
    <w:rsid w:val="003133D5"/>
    <w:rsid w:val="00314EF2"/>
    <w:rsid w:val="00317D46"/>
    <w:rsid w:val="00322B5A"/>
    <w:rsid w:val="00322BE9"/>
    <w:rsid w:val="00333570"/>
    <w:rsid w:val="00334BA9"/>
    <w:rsid w:val="003379C1"/>
    <w:rsid w:val="00342672"/>
    <w:rsid w:val="003442B7"/>
    <w:rsid w:val="0034778F"/>
    <w:rsid w:val="00356653"/>
    <w:rsid w:val="003724E4"/>
    <w:rsid w:val="00376C6E"/>
    <w:rsid w:val="00386D7F"/>
    <w:rsid w:val="00390090"/>
    <w:rsid w:val="0039062B"/>
    <w:rsid w:val="00394DB0"/>
    <w:rsid w:val="003A2B81"/>
    <w:rsid w:val="003C0443"/>
    <w:rsid w:val="003C04DF"/>
    <w:rsid w:val="003C351D"/>
    <w:rsid w:val="003C5E5C"/>
    <w:rsid w:val="003C7DC7"/>
    <w:rsid w:val="003D160A"/>
    <w:rsid w:val="003D4A0D"/>
    <w:rsid w:val="003D61FA"/>
    <w:rsid w:val="003D7C44"/>
    <w:rsid w:val="003E476A"/>
    <w:rsid w:val="003E6540"/>
    <w:rsid w:val="004002A7"/>
    <w:rsid w:val="0040195A"/>
    <w:rsid w:val="00402946"/>
    <w:rsid w:val="004064D4"/>
    <w:rsid w:val="004156E2"/>
    <w:rsid w:val="00416090"/>
    <w:rsid w:val="00416531"/>
    <w:rsid w:val="004168FC"/>
    <w:rsid w:val="00425EB8"/>
    <w:rsid w:val="004332DF"/>
    <w:rsid w:val="004344AC"/>
    <w:rsid w:val="00434C4C"/>
    <w:rsid w:val="00434E30"/>
    <w:rsid w:val="00437917"/>
    <w:rsid w:val="00442C3E"/>
    <w:rsid w:val="00444E23"/>
    <w:rsid w:val="00450E2C"/>
    <w:rsid w:val="004516F9"/>
    <w:rsid w:val="00461EE9"/>
    <w:rsid w:val="004648EC"/>
    <w:rsid w:val="00467767"/>
    <w:rsid w:val="004702A0"/>
    <w:rsid w:val="004751B8"/>
    <w:rsid w:val="00491C12"/>
    <w:rsid w:val="004A1940"/>
    <w:rsid w:val="004B0D1E"/>
    <w:rsid w:val="004B6171"/>
    <w:rsid w:val="004C43FD"/>
    <w:rsid w:val="004C6481"/>
    <w:rsid w:val="004D476B"/>
    <w:rsid w:val="004D4B85"/>
    <w:rsid w:val="004E2681"/>
    <w:rsid w:val="004E2F45"/>
    <w:rsid w:val="004E3241"/>
    <w:rsid w:val="004E38D8"/>
    <w:rsid w:val="004F17A3"/>
    <w:rsid w:val="004F54C9"/>
    <w:rsid w:val="004F59DC"/>
    <w:rsid w:val="004F7EC1"/>
    <w:rsid w:val="00503C8C"/>
    <w:rsid w:val="005125DE"/>
    <w:rsid w:val="00514489"/>
    <w:rsid w:val="00523CC2"/>
    <w:rsid w:val="00524882"/>
    <w:rsid w:val="00526A36"/>
    <w:rsid w:val="00533763"/>
    <w:rsid w:val="0053698D"/>
    <w:rsid w:val="00540DB4"/>
    <w:rsid w:val="00545C50"/>
    <w:rsid w:val="005462E4"/>
    <w:rsid w:val="0054706B"/>
    <w:rsid w:val="005520D9"/>
    <w:rsid w:val="00562BD8"/>
    <w:rsid w:val="00563113"/>
    <w:rsid w:val="0056352A"/>
    <w:rsid w:val="0056447B"/>
    <w:rsid w:val="00565D28"/>
    <w:rsid w:val="00575D68"/>
    <w:rsid w:val="005960FD"/>
    <w:rsid w:val="005A6C3F"/>
    <w:rsid w:val="005A79D1"/>
    <w:rsid w:val="005B1476"/>
    <w:rsid w:val="005B1BFE"/>
    <w:rsid w:val="005B3816"/>
    <w:rsid w:val="005C0785"/>
    <w:rsid w:val="005C27D0"/>
    <w:rsid w:val="005C35CE"/>
    <w:rsid w:val="005C5AD0"/>
    <w:rsid w:val="005C6DA8"/>
    <w:rsid w:val="005C7576"/>
    <w:rsid w:val="005C76E7"/>
    <w:rsid w:val="005D67B0"/>
    <w:rsid w:val="005E1939"/>
    <w:rsid w:val="005E2C35"/>
    <w:rsid w:val="005F2940"/>
    <w:rsid w:val="005F2BE4"/>
    <w:rsid w:val="005F40F5"/>
    <w:rsid w:val="005F4BAA"/>
    <w:rsid w:val="005F5C62"/>
    <w:rsid w:val="00603792"/>
    <w:rsid w:val="00612484"/>
    <w:rsid w:val="00612567"/>
    <w:rsid w:val="0061505B"/>
    <w:rsid w:val="00616A3D"/>
    <w:rsid w:val="00623427"/>
    <w:rsid w:val="006268CA"/>
    <w:rsid w:val="006275FB"/>
    <w:rsid w:val="0063507D"/>
    <w:rsid w:val="00635CC3"/>
    <w:rsid w:val="00637046"/>
    <w:rsid w:val="0063760A"/>
    <w:rsid w:val="00637C44"/>
    <w:rsid w:val="00652534"/>
    <w:rsid w:val="006567C0"/>
    <w:rsid w:val="00664D5A"/>
    <w:rsid w:val="00664DBA"/>
    <w:rsid w:val="0066617B"/>
    <w:rsid w:val="00666A9E"/>
    <w:rsid w:val="00666B4D"/>
    <w:rsid w:val="006724AB"/>
    <w:rsid w:val="00673824"/>
    <w:rsid w:val="0067480C"/>
    <w:rsid w:val="00677253"/>
    <w:rsid w:val="00680C81"/>
    <w:rsid w:val="00682A6E"/>
    <w:rsid w:val="00687101"/>
    <w:rsid w:val="00691E55"/>
    <w:rsid w:val="00694EE3"/>
    <w:rsid w:val="006954D9"/>
    <w:rsid w:val="00695DE5"/>
    <w:rsid w:val="0069748A"/>
    <w:rsid w:val="00697BF6"/>
    <w:rsid w:val="006A6518"/>
    <w:rsid w:val="006B2C69"/>
    <w:rsid w:val="006B4D5E"/>
    <w:rsid w:val="006B76C4"/>
    <w:rsid w:val="006C0063"/>
    <w:rsid w:val="006C21C0"/>
    <w:rsid w:val="006C265B"/>
    <w:rsid w:val="006C36F6"/>
    <w:rsid w:val="006D0494"/>
    <w:rsid w:val="006D2E6B"/>
    <w:rsid w:val="006D5B53"/>
    <w:rsid w:val="006D6402"/>
    <w:rsid w:val="006D67A1"/>
    <w:rsid w:val="006E1FED"/>
    <w:rsid w:val="006E468F"/>
    <w:rsid w:val="006E66F9"/>
    <w:rsid w:val="006E6BA9"/>
    <w:rsid w:val="00707159"/>
    <w:rsid w:val="007110B2"/>
    <w:rsid w:val="0071278A"/>
    <w:rsid w:val="0071378F"/>
    <w:rsid w:val="00716385"/>
    <w:rsid w:val="00721713"/>
    <w:rsid w:val="007229E8"/>
    <w:rsid w:val="00723444"/>
    <w:rsid w:val="007238BF"/>
    <w:rsid w:val="00726604"/>
    <w:rsid w:val="007352D6"/>
    <w:rsid w:val="007408E3"/>
    <w:rsid w:val="00741D1A"/>
    <w:rsid w:val="00753C2D"/>
    <w:rsid w:val="00762729"/>
    <w:rsid w:val="0076688D"/>
    <w:rsid w:val="0076725C"/>
    <w:rsid w:val="00770B3F"/>
    <w:rsid w:val="007740EA"/>
    <w:rsid w:val="00790EF8"/>
    <w:rsid w:val="00792C70"/>
    <w:rsid w:val="00792C98"/>
    <w:rsid w:val="00792DFF"/>
    <w:rsid w:val="00794020"/>
    <w:rsid w:val="007942D2"/>
    <w:rsid w:val="007954B2"/>
    <w:rsid w:val="00795FFF"/>
    <w:rsid w:val="007A639B"/>
    <w:rsid w:val="007A66C8"/>
    <w:rsid w:val="007B09B1"/>
    <w:rsid w:val="007C19EB"/>
    <w:rsid w:val="007C445E"/>
    <w:rsid w:val="007D748D"/>
    <w:rsid w:val="007D7D46"/>
    <w:rsid w:val="007E64A1"/>
    <w:rsid w:val="007F5B82"/>
    <w:rsid w:val="00802E7E"/>
    <w:rsid w:val="00806298"/>
    <w:rsid w:val="00810CF0"/>
    <w:rsid w:val="00814E41"/>
    <w:rsid w:val="00817E79"/>
    <w:rsid w:val="00830A77"/>
    <w:rsid w:val="008322AF"/>
    <w:rsid w:val="00832429"/>
    <w:rsid w:val="00834A1E"/>
    <w:rsid w:val="00835692"/>
    <w:rsid w:val="00843A4B"/>
    <w:rsid w:val="008452C7"/>
    <w:rsid w:val="00845AB0"/>
    <w:rsid w:val="00850E9A"/>
    <w:rsid w:val="00851000"/>
    <w:rsid w:val="00867712"/>
    <w:rsid w:val="00870183"/>
    <w:rsid w:val="008763CB"/>
    <w:rsid w:val="00876C90"/>
    <w:rsid w:val="008770AC"/>
    <w:rsid w:val="00881D97"/>
    <w:rsid w:val="008862E6"/>
    <w:rsid w:val="00894717"/>
    <w:rsid w:val="008958BB"/>
    <w:rsid w:val="008A27C2"/>
    <w:rsid w:val="008A2A60"/>
    <w:rsid w:val="008A4A5A"/>
    <w:rsid w:val="008A4B74"/>
    <w:rsid w:val="008B1E19"/>
    <w:rsid w:val="008C7E9B"/>
    <w:rsid w:val="008D0C57"/>
    <w:rsid w:val="008D371D"/>
    <w:rsid w:val="0090276B"/>
    <w:rsid w:val="00915A78"/>
    <w:rsid w:val="00920648"/>
    <w:rsid w:val="009214D3"/>
    <w:rsid w:val="00925597"/>
    <w:rsid w:val="00925BB9"/>
    <w:rsid w:val="00937821"/>
    <w:rsid w:val="00942100"/>
    <w:rsid w:val="00954516"/>
    <w:rsid w:val="00954C1C"/>
    <w:rsid w:val="009576D9"/>
    <w:rsid w:val="009701DD"/>
    <w:rsid w:val="00970953"/>
    <w:rsid w:val="009712B3"/>
    <w:rsid w:val="009735D7"/>
    <w:rsid w:val="009769B0"/>
    <w:rsid w:val="00980598"/>
    <w:rsid w:val="009836EB"/>
    <w:rsid w:val="00990815"/>
    <w:rsid w:val="009912B9"/>
    <w:rsid w:val="00992D86"/>
    <w:rsid w:val="009955CE"/>
    <w:rsid w:val="00995ABC"/>
    <w:rsid w:val="009A0F4E"/>
    <w:rsid w:val="009A52B1"/>
    <w:rsid w:val="009B4B83"/>
    <w:rsid w:val="009B75C8"/>
    <w:rsid w:val="009C4FD2"/>
    <w:rsid w:val="009C5500"/>
    <w:rsid w:val="009C6347"/>
    <w:rsid w:val="009E5CB9"/>
    <w:rsid w:val="009F071E"/>
    <w:rsid w:val="009F7279"/>
    <w:rsid w:val="00A0748D"/>
    <w:rsid w:val="00A07669"/>
    <w:rsid w:val="00A11352"/>
    <w:rsid w:val="00A127F1"/>
    <w:rsid w:val="00A161C0"/>
    <w:rsid w:val="00A16B33"/>
    <w:rsid w:val="00A170F1"/>
    <w:rsid w:val="00A40EB3"/>
    <w:rsid w:val="00A432E3"/>
    <w:rsid w:val="00A43E18"/>
    <w:rsid w:val="00A44149"/>
    <w:rsid w:val="00A546BA"/>
    <w:rsid w:val="00A55074"/>
    <w:rsid w:val="00A55966"/>
    <w:rsid w:val="00A66275"/>
    <w:rsid w:val="00A67FEF"/>
    <w:rsid w:val="00A70CBA"/>
    <w:rsid w:val="00A760AD"/>
    <w:rsid w:val="00A765CE"/>
    <w:rsid w:val="00A81256"/>
    <w:rsid w:val="00A828B7"/>
    <w:rsid w:val="00A94942"/>
    <w:rsid w:val="00AA3163"/>
    <w:rsid w:val="00AA4095"/>
    <w:rsid w:val="00AB222C"/>
    <w:rsid w:val="00AB352D"/>
    <w:rsid w:val="00AB45B2"/>
    <w:rsid w:val="00AB48EC"/>
    <w:rsid w:val="00AB786E"/>
    <w:rsid w:val="00AD2BA6"/>
    <w:rsid w:val="00AE2BF1"/>
    <w:rsid w:val="00AE7BBE"/>
    <w:rsid w:val="00AE7F3F"/>
    <w:rsid w:val="00AF1609"/>
    <w:rsid w:val="00AF675F"/>
    <w:rsid w:val="00B03471"/>
    <w:rsid w:val="00B06C0D"/>
    <w:rsid w:val="00B1318B"/>
    <w:rsid w:val="00B17B90"/>
    <w:rsid w:val="00B26AD4"/>
    <w:rsid w:val="00B277EE"/>
    <w:rsid w:val="00B32183"/>
    <w:rsid w:val="00B4691C"/>
    <w:rsid w:val="00B53CC4"/>
    <w:rsid w:val="00B55398"/>
    <w:rsid w:val="00B5559D"/>
    <w:rsid w:val="00B6647D"/>
    <w:rsid w:val="00B6749A"/>
    <w:rsid w:val="00B676A5"/>
    <w:rsid w:val="00B67E9D"/>
    <w:rsid w:val="00B73A67"/>
    <w:rsid w:val="00B7614A"/>
    <w:rsid w:val="00B81E08"/>
    <w:rsid w:val="00B842F2"/>
    <w:rsid w:val="00B90BE7"/>
    <w:rsid w:val="00B9185D"/>
    <w:rsid w:val="00B9625A"/>
    <w:rsid w:val="00B9740D"/>
    <w:rsid w:val="00BA2DEC"/>
    <w:rsid w:val="00BB2F70"/>
    <w:rsid w:val="00BC488E"/>
    <w:rsid w:val="00BC7A12"/>
    <w:rsid w:val="00BD11DC"/>
    <w:rsid w:val="00BD47CA"/>
    <w:rsid w:val="00BE716D"/>
    <w:rsid w:val="00BF2DDE"/>
    <w:rsid w:val="00BF3973"/>
    <w:rsid w:val="00BF6589"/>
    <w:rsid w:val="00C105A0"/>
    <w:rsid w:val="00C20B52"/>
    <w:rsid w:val="00C237E9"/>
    <w:rsid w:val="00C301E9"/>
    <w:rsid w:val="00C4020C"/>
    <w:rsid w:val="00C40CAA"/>
    <w:rsid w:val="00C55A03"/>
    <w:rsid w:val="00C56366"/>
    <w:rsid w:val="00C63E66"/>
    <w:rsid w:val="00C671BA"/>
    <w:rsid w:val="00C73918"/>
    <w:rsid w:val="00C73AE3"/>
    <w:rsid w:val="00C73CA5"/>
    <w:rsid w:val="00C77D5D"/>
    <w:rsid w:val="00C86035"/>
    <w:rsid w:val="00C92E40"/>
    <w:rsid w:val="00CA03D6"/>
    <w:rsid w:val="00CA2DDD"/>
    <w:rsid w:val="00CA76F8"/>
    <w:rsid w:val="00CA7887"/>
    <w:rsid w:val="00CB1382"/>
    <w:rsid w:val="00CB1FC5"/>
    <w:rsid w:val="00CB4486"/>
    <w:rsid w:val="00CC17F7"/>
    <w:rsid w:val="00CC256B"/>
    <w:rsid w:val="00CC3C21"/>
    <w:rsid w:val="00CC7209"/>
    <w:rsid w:val="00CE7C9E"/>
    <w:rsid w:val="00CF094D"/>
    <w:rsid w:val="00D03395"/>
    <w:rsid w:val="00D03596"/>
    <w:rsid w:val="00D0438E"/>
    <w:rsid w:val="00D061F5"/>
    <w:rsid w:val="00D21539"/>
    <w:rsid w:val="00D2272B"/>
    <w:rsid w:val="00D24352"/>
    <w:rsid w:val="00D3128E"/>
    <w:rsid w:val="00D33176"/>
    <w:rsid w:val="00D33648"/>
    <w:rsid w:val="00D33939"/>
    <w:rsid w:val="00D378D9"/>
    <w:rsid w:val="00D42C6E"/>
    <w:rsid w:val="00D43678"/>
    <w:rsid w:val="00D461DF"/>
    <w:rsid w:val="00D50D26"/>
    <w:rsid w:val="00D54B95"/>
    <w:rsid w:val="00D55E2F"/>
    <w:rsid w:val="00D7270B"/>
    <w:rsid w:val="00D75C8F"/>
    <w:rsid w:val="00D84F45"/>
    <w:rsid w:val="00D85233"/>
    <w:rsid w:val="00D85C5E"/>
    <w:rsid w:val="00D86BA3"/>
    <w:rsid w:val="00DB3AC7"/>
    <w:rsid w:val="00DB3C3D"/>
    <w:rsid w:val="00DC4161"/>
    <w:rsid w:val="00DC4976"/>
    <w:rsid w:val="00DD032B"/>
    <w:rsid w:val="00DE0162"/>
    <w:rsid w:val="00DF5389"/>
    <w:rsid w:val="00E00D1E"/>
    <w:rsid w:val="00E03197"/>
    <w:rsid w:val="00E034EE"/>
    <w:rsid w:val="00E060E2"/>
    <w:rsid w:val="00E144B8"/>
    <w:rsid w:val="00E24F5B"/>
    <w:rsid w:val="00E34907"/>
    <w:rsid w:val="00E35785"/>
    <w:rsid w:val="00E3641B"/>
    <w:rsid w:val="00E37BFD"/>
    <w:rsid w:val="00E40571"/>
    <w:rsid w:val="00E410CF"/>
    <w:rsid w:val="00E425AC"/>
    <w:rsid w:val="00E55116"/>
    <w:rsid w:val="00E552A6"/>
    <w:rsid w:val="00E601F6"/>
    <w:rsid w:val="00E675E1"/>
    <w:rsid w:val="00E676F1"/>
    <w:rsid w:val="00E67E4F"/>
    <w:rsid w:val="00E7210B"/>
    <w:rsid w:val="00E731B3"/>
    <w:rsid w:val="00E81DC1"/>
    <w:rsid w:val="00E8527C"/>
    <w:rsid w:val="00E91076"/>
    <w:rsid w:val="00E94198"/>
    <w:rsid w:val="00E95376"/>
    <w:rsid w:val="00EA38B1"/>
    <w:rsid w:val="00EC033A"/>
    <w:rsid w:val="00EC48EF"/>
    <w:rsid w:val="00EC4FBF"/>
    <w:rsid w:val="00ED4359"/>
    <w:rsid w:val="00EF5E85"/>
    <w:rsid w:val="00F010D2"/>
    <w:rsid w:val="00F013B8"/>
    <w:rsid w:val="00F0146A"/>
    <w:rsid w:val="00F01F78"/>
    <w:rsid w:val="00F032B8"/>
    <w:rsid w:val="00F039BB"/>
    <w:rsid w:val="00F11315"/>
    <w:rsid w:val="00F11322"/>
    <w:rsid w:val="00F118C0"/>
    <w:rsid w:val="00F20395"/>
    <w:rsid w:val="00F21864"/>
    <w:rsid w:val="00F22504"/>
    <w:rsid w:val="00F27A65"/>
    <w:rsid w:val="00F411C2"/>
    <w:rsid w:val="00F4691A"/>
    <w:rsid w:val="00F51C3A"/>
    <w:rsid w:val="00F60965"/>
    <w:rsid w:val="00F60A30"/>
    <w:rsid w:val="00F706E1"/>
    <w:rsid w:val="00F70FD1"/>
    <w:rsid w:val="00F719EB"/>
    <w:rsid w:val="00F76908"/>
    <w:rsid w:val="00F8129D"/>
    <w:rsid w:val="00F82734"/>
    <w:rsid w:val="00F83F89"/>
    <w:rsid w:val="00F906E4"/>
    <w:rsid w:val="00F9604D"/>
    <w:rsid w:val="00F974E5"/>
    <w:rsid w:val="00FA0A17"/>
    <w:rsid w:val="00FA30FA"/>
    <w:rsid w:val="00FA6657"/>
    <w:rsid w:val="00FA7D64"/>
    <w:rsid w:val="00FB2546"/>
    <w:rsid w:val="00FB36AF"/>
    <w:rsid w:val="00FB5ECF"/>
    <w:rsid w:val="00FD0DF0"/>
    <w:rsid w:val="00FD3A90"/>
    <w:rsid w:val="00FE3673"/>
    <w:rsid w:val="00FF0E56"/>
    <w:rsid w:val="00FF2F48"/>
    <w:rsid w:val="00FF3080"/>
    <w:rsid w:val="00FF4ACA"/>
    <w:rsid w:val="00FF51A3"/>
    <w:rsid w:val="01616169"/>
    <w:rsid w:val="01DF624F"/>
    <w:rsid w:val="05022463"/>
    <w:rsid w:val="077F43B3"/>
    <w:rsid w:val="09265ED9"/>
    <w:rsid w:val="0FB464C2"/>
    <w:rsid w:val="13443F37"/>
    <w:rsid w:val="17D654AF"/>
    <w:rsid w:val="195F3480"/>
    <w:rsid w:val="196B55C7"/>
    <w:rsid w:val="1BEF2DF2"/>
    <w:rsid w:val="1CA64C9C"/>
    <w:rsid w:val="1E2702D2"/>
    <w:rsid w:val="1E991F2C"/>
    <w:rsid w:val="1F077B62"/>
    <w:rsid w:val="1F4122F9"/>
    <w:rsid w:val="1FA46BD3"/>
    <w:rsid w:val="202F79A2"/>
    <w:rsid w:val="21BD1457"/>
    <w:rsid w:val="21EF135E"/>
    <w:rsid w:val="22891C74"/>
    <w:rsid w:val="22DF0D97"/>
    <w:rsid w:val="293159F3"/>
    <w:rsid w:val="29920994"/>
    <w:rsid w:val="2A151926"/>
    <w:rsid w:val="305675B0"/>
    <w:rsid w:val="3073521F"/>
    <w:rsid w:val="3191788B"/>
    <w:rsid w:val="331665FC"/>
    <w:rsid w:val="34A85964"/>
    <w:rsid w:val="3587586E"/>
    <w:rsid w:val="36A24822"/>
    <w:rsid w:val="38064E37"/>
    <w:rsid w:val="39E7040C"/>
    <w:rsid w:val="3ADA76DA"/>
    <w:rsid w:val="3B3C0CE1"/>
    <w:rsid w:val="3B9E560F"/>
    <w:rsid w:val="3D9020E8"/>
    <w:rsid w:val="3DA20817"/>
    <w:rsid w:val="40523A4C"/>
    <w:rsid w:val="40BD17EF"/>
    <w:rsid w:val="420E191A"/>
    <w:rsid w:val="4B636F99"/>
    <w:rsid w:val="4E867CD5"/>
    <w:rsid w:val="52B17225"/>
    <w:rsid w:val="52EC166D"/>
    <w:rsid w:val="53717C06"/>
    <w:rsid w:val="563433C5"/>
    <w:rsid w:val="59D050BB"/>
    <w:rsid w:val="59F25A39"/>
    <w:rsid w:val="5DA30B5A"/>
    <w:rsid w:val="61BC315C"/>
    <w:rsid w:val="633A5960"/>
    <w:rsid w:val="65C87292"/>
    <w:rsid w:val="66144017"/>
    <w:rsid w:val="663E522D"/>
    <w:rsid w:val="6C8B34FC"/>
    <w:rsid w:val="71155C82"/>
    <w:rsid w:val="717F4C96"/>
    <w:rsid w:val="71C97C3F"/>
    <w:rsid w:val="74FA7E4E"/>
    <w:rsid w:val="79154C3B"/>
    <w:rsid w:val="7DC14075"/>
    <w:rsid w:val="7F7A4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0"/>
    <w:semiHidden/>
    <w:unhideWhenUsed/>
    <w:uiPriority w:val="99"/>
    <w:pPr>
      <w:spacing w:after="120"/>
    </w:pPr>
  </w:style>
  <w:style w:type="paragraph" w:styleId="7">
    <w:name w:val="Block Text"/>
    <w:basedOn w:val="1"/>
    <w:uiPriority w:val="99"/>
    <w:pPr>
      <w:autoSpaceDE w:val="0"/>
      <w:autoSpaceDN w:val="0"/>
      <w:adjustRightInd w:val="0"/>
      <w:ind w:left="256" w:right="6" w:firstLine="624" w:firstLineChars="200"/>
    </w:pPr>
    <w:rPr>
      <w:rFonts w:eastAsia="仿宋_GB2312"/>
      <w:kern w:val="0"/>
      <w:sz w:val="28"/>
      <w:szCs w:val="20"/>
    </w:rPr>
  </w:style>
  <w:style w:type="paragraph" w:styleId="8">
    <w:name w:val="Plain Text"/>
    <w:basedOn w:val="1"/>
    <w:link w:val="45"/>
    <w:qFormat/>
    <w:uiPriority w:val="0"/>
    <w:rPr>
      <w:rFonts w:ascii="宋体" w:hAnsi="Courier New"/>
      <w:szCs w:val="20"/>
    </w:rPr>
  </w:style>
  <w:style w:type="paragraph" w:styleId="9">
    <w:name w:val="Date"/>
    <w:basedOn w:val="1"/>
    <w:next w:val="1"/>
    <w:link w:val="43"/>
    <w:semiHidden/>
    <w:unhideWhenUsed/>
    <w:qFormat/>
    <w:uiPriority w:val="99"/>
    <w:pPr>
      <w:ind w:left="100" w:leftChars="2500"/>
    </w:pPr>
  </w:style>
  <w:style w:type="paragraph" w:styleId="10">
    <w:name w:val="Balloon Text"/>
    <w:basedOn w:val="1"/>
    <w:link w:val="35"/>
    <w:semiHidden/>
    <w:unhideWhenUsed/>
    <w:qFormat/>
    <w:uiPriority w:val="99"/>
    <w:rPr>
      <w:sz w:val="18"/>
      <w:szCs w:val="18"/>
    </w:rPr>
  </w:style>
  <w:style w:type="paragraph" w:styleId="11">
    <w:name w:val="footer"/>
    <w:basedOn w:val="1"/>
    <w:link w:val="22"/>
    <w:qFormat/>
    <w:uiPriority w:val="0"/>
    <w:pPr>
      <w:tabs>
        <w:tab w:val="center" w:pos="4153"/>
        <w:tab w:val="right" w:pos="8306"/>
      </w:tabs>
      <w:adjustRightInd w:val="0"/>
      <w:spacing w:line="240" w:lineRule="atLeast"/>
      <w:jc w:val="left"/>
    </w:pPr>
    <w:rPr>
      <w:kern w:val="0"/>
      <w:sz w:val="18"/>
      <w:szCs w:val="20"/>
    </w:rPr>
  </w:style>
  <w:style w:type="paragraph" w:styleId="12">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6"/>
    <w:link w:val="21"/>
    <w:qFormat/>
    <w:uiPriority w:val="0"/>
    <w:pPr>
      <w:ind w:firstLine="420" w:firstLineChars="100"/>
    </w:pPr>
    <w:rPr>
      <w:rFonts w:eastAsia="仿宋_GB2312"/>
      <w:szCs w:val="20"/>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rPr>
  </w:style>
  <w:style w:type="character" w:customStyle="1" w:styleId="20">
    <w:name w:val="正文文本 Char"/>
    <w:basedOn w:val="17"/>
    <w:link w:val="6"/>
    <w:semiHidden/>
    <w:qFormat/>
    <w:uiPriority w:val="99"/>
    <w:rPr>
      <w:rFonts w:ascii="Times New Roman" w:hAnsi="Times New Roman" w:eastAsia="宋体" w:cs="Times New Roman"/>
      <w:szCs w:val="24"/>
    </w:rPr>
  </w:style>
  <w:style w:type="character" w:customStyle="1" w:styleId="21">
    <w:name w:val="正文首行缩进 Char"/>
    <w:basedOn w:val="20"/>
    <w:link w:val="14"/>
    <w:qFormat/>
    <w:uiPriority w:val="0"/>
    <w:rPr>
      <w:rFonts w:ascii="Times New Roman" w:hAnsi="Times New Roman" w:eastAsia="仿宋_GB2312" w:cs="Times New Roman"/>
      <w:szCs w:val="20"/>
    </w:rPr>
  </w:style>
  <w:style w:type="character" w:customStyle="1" w:styleId="22">
    <w:name w:val="页脚 Char"/>
    <w:basedOn w:val="17"/>
    <w:link w:val="11"/>
    <w:qFormat/>
    <w:uiPriority w:val="0"/>
    <w:rPr>
      <w:rFonts w:ascii="Times New Roman" w:hAnsi="Times New Roman" w:eastAsia="宋体" w:cs="Times New Roman"/>
      <w:kern w:val="0"/>
      <w:sz w:val="18"/>
      <w:szCs w:val="20"/>
    </w:rPr>
  </w:style>
  <w:style w:type="paragraph" w:customStyle="1" w:styleId="23">
    <w:name w:val="样式 标题 3h3H3sect1.2.3 + 五号 段前: 6 磅 段后: 6 磅 行距: 单倍行距"/>
    <w:basedOn w:val="4"/>
    <w:qFormat/>
    <w:uiPriority w:val="0"/>
    <w:pPr>
      <w:numPr>
        <w:ilvl w:val="2"/>
        <w:numId w:val="1"/>
      </w:numPr>
      <w:adjustRightInd w:val="0"/>
      <w:spacing w:before="120" w:after="120" w:line="240" w:lineRule="auto"/>
      <w:jc w:val="left"/>
    </w:pPr>
    <w:rPr>
      <w:kern w:val="0"/>
      <w:sz w:val="21"/>
      <w:szCs w:val="20"/>
    </w:rPr>
  </w:style>
  <w:style w:type="paragraph" w:customStyle="1" w:styleId="24">
    <w:name w:val="样式 标题 2 + 宋体 五号 行距: 单倍行距"/>
    <w:basedOn w:val="3"/>
    <w:qFormat/>
    <w:uiPriority w:val="0"/>
    <w:pPr>
      <w:adjustRightInd w:val="0"/>
      <w:spacing w:line="240" w:lineRule="auto"/>
      <w:jc w:val="left"/>
    </w:pPr>
    <w:rPr>
      <w:rFonts w:ascii="宋体" w:hAnsi="宋体" w:eastAsia="宋体" w:cs="Times New Roman"/>
      <w:kern w:val="0"/>
      <w:sz w:val="21"/>
      <w:szCs w:val="20"/>
    </w:rPr>
  </w:style>
  <w:style w:type="paragraph" w:customStyle="1" w:styleId="25">
    <w:name w:val="样式1"/>
    <w:basedOn w:val="1"/>
    <w:qFormat/>
    <w:uiPriority w:val="0"/>
    <w:pPr>
      <w:numPr>
        <w:ilvl w:val="0"/>
        <w:numId w:val="2"/>
      </w:numPr>
      <w:adjustRightInd w:val="0"/>
    </w:pPr>
    <w:rPr>
      <w:rFonts w:ascii="宋体" w:hAnsi="宋体"/>
      <w:kern w:val="0"/>
      <w:szCs w:val="21"/>
    </w:rPr>
  </w:style>
  <w:style w:type="paragraph" w:customStyle="1" w:styleId="26">
    <w:name w:val="样式 标题 4 + 段前: 5 磅 段后: 5 磅 行距: 单倍行距"/>
    <w:basedOn w:val="5"/>
    <w:qFormat/>
    <w:uiPriority w:val="0"/>
    <w:pPr>
      <w:tabs>
        <w:tab w:val="left" w:pos="1680"/>
        <w:tab w:val="left" w:pos="2880"/>
      </w:tabs>
      <w:adjustRightInd w:val="0"/>
      <w:spacing w:before="100" w:after="100" w:line="240" w:lineRule="auto"/>
      <w:ind w:left="1680" w:hanging="420"/>
      <w:jc w:val="left"/>
    </w:pPr>
    <w:rPr>
      <w:rFonts w:ascii="Arial" w:hAnsi="Arial" w:eastAsia="黑体" w:cs="宋体"/>
      <w:kern w:val="0"/>
      <w:szCs w:val="20"/>
    </w:rPr>
  </w:style>
  <w:style w:type="paragraph" w:customStyle="1" w:styleId="27">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customStyle="1" w:styleId="28">
    <w:name w:val="样式 标题 1 + 四号 居中 段前: 12 磅 段后: 12 磅 行距: 单倍行距"/>
    <w:basedOn w:val="2"/>
    <w:qFormat/>
    <w:uiPriority w:val="0"/>
    <w:pPr>
      <w:numPr>
        <w:ilvl w:val="0"/>
        <w:numId w:val="1"/>
      </w:numPr>
      <w:adjustRightInd w:val="0"/>
      <w:spacing w:before="240" w:after="240" w:line="240" w:lineRule="auto"/>
      <w:jc w:val="center"/>
    </w:pPr>
    <w:rPr>
      <w:sz w:val="28"/>
      <w:szCs w:val="20"/>
    </w:rPr>
  </w:style>
  <w:style w:type="paragraph" w:customStyle="1" w:styleId="29">
    <w:name w:val="样式 标题 2 + 宋体 五号 非加粗 黑色"/>
    <w:basedOn w:val="3"/>
    <w:qFormat/>
    <w:uiPriority w:val="0"/>
    <w:pPr>
      <w:adjustRightInd w:val="0"/>
      <w:spacing w:line="416" w:lineRule="atLeast"/>
      <w:jc w:val="left"/>
    </w:pPr>
    <w:rPr>
      <w:rFonts w:ascii="宋体" w:hAnsi="宋体" w:eastAsia="宋体" w:cs="Times New Roman"/>
      <w:b w:val="0"/>
      <w:bCs w:val="0"/>
      <w:color w:val="000000"/>
      <w:kern w:val="0"/>
      <w:sz w:val="21"/>
    </w:rPr>
  </w:style>
  <w:style w:type="paragraph" w:customStyle="1" w:styleId="30">
    <w:name w:val="样式 宋体 五号 两端对齐 行距: 单倍行距"/>
    <w:basedOn w:val="1"/>
    <w:qFormat/>
    <w:uiPriority w:val="0"/>
    <w:pPr>
      <w:adjustRightInd w:val="0"/>
    </w:pPr>
    <w:rPr>
      <w:rFonts w:ascii="宋体" w:hAnsi="宋体"/>
      <w:kern w:val="0"/>
      <w:szCs w:val="20"/>
    </w:rPr>
  </w:style>
  <w:style w:type="character" w:customStyle="1" w:styleId="31">
    <w:name w:val="标题 3 Char"/>
    <w:basedOn w:val="17"/>
    <w:link w:val="4"/>
    <w:semiHidden/>
    <w:qFormat/>
    <w:uiPriority w:val="9"/>
    <w:rPr>
      <w:rFonts w:ascii="Times New Roman" w:hAnsi="Times New Roman" w:eastAsia="宋体" w:cs="Times New Roman"/>
      <w:b/>
      <w:bCs/>
      <w:sz w:val="32"/>
      <w:szCs w:val="32"/>
    </w:rPr>
  </w:style>
  <w:style w:type="character" w:customStyle="1" w:styleId="32">
    <w:name w:val="标题 2 Char"/>
    <w:basedOn w:val="17"/>
    <w:link w:val="3"/>
    <w:semiHidden/>
    <w:qFormat/>
    <w:uiPriority w:val="9"/>
    <w:rPr>
      <w:rFonts w:asciiTheme="majorHAnsi" w:hAnsiTheme="majorHAnsi" w:eastAsiaTheme="majorEastAsia" w:cstheme="majorBidi"/>
      <w:b/>
      <w:bCs/>
      <w:sz w:val="32"/>
      <w:szCs w:val="32"/>
    </w:rPr>
  </w:style>
  <w:style w:type="character" w:customStyle="1" w:styleId="33">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34">
    <w:name w:val="标题 1 Char"/>
    <w:basedOn w:val="17"/>
    <w:link w:val="2"/>
    <w:qFormat/>
    <w:uiPriority w:val="9"/>
    <w:rPr>
      <w:rFonts w:ascii="Times New Roman" w:hAnsi="Times New Roman" w:eastAsia="宋体" w:cs="Times New Roman"/>
      <w:b/>
      <w:bCs/>
      <w:kern w:val="44"/>
      <w:sz w:val="44"/>
      <w:szCs w:val="44"/>
    </w:rPr>
  </w:style>
  <w:style w:type="character" w:customStyle="1" w:styleId="35">
    <w:name w:val="批注框文本 Char"/>
    <w:basedOn w:val="17"/>
    <w:link w:val="10"/>
    <w:semiHidden/>
    <w:qFormat/>
    <w:uiPriority w:val="99"/>
    <w:rPr>
      <w:rFonts w:ascii="Times New Roman" w:hAnsi="Times New Roman" w:eastAsia="宋体" w:cs="Times New Roman"/>
      <w:sz w:val="18"/>
      <w:szCs w:val="18"/>
    </w:rPr>
  </w:style>
  <w:style w:type="character" w:customStyle="1" w:styleId="36">
    <w:name w:val="页眉 Char"/>
    <w:basedOn w:val="17"/>
    <w:link w:val="12"/>
    <w:qFormat/>
    <w:uiPriority w:val="99"/>
    <w:rPr>
      <w:rFonts w:ascii="Times New Roman" w:hAnsi="Times New Roman" w:eastAsia="宋体" w:cs="Times New Roman"/>
      <w:sz w:val="18"/>
      <w:szCs w:val="18"/>
    </w:rPr>
  </w:style>
  <w:style w:type="character" w:customStyle="1" w:styleId="37">
    <w:name w:val="font41"/>
    <w:basedOn w:val="17"/>
    <w:qFormat/>
    <w:uiPriority w:val="0"/>
    <w:rPr>
      <w:rFonts w:hint="eastAsia" w:ascii="宋体" w:hAnsi="宋体" w:eastAsia="宋体" w:cs="宋体"/>
      <w:color w:val="000000"/>
      <w:sz w:val="20"/>
      <w:szCs w:val="20"/>
      <w:u w:val="none"/>
    </w:rPr>
  </w:style>
  <w:style w:type="character" w:customStyle="1" w:styleId="38">
    <w:name w:val="font51"/>
    <w:basedOn w:val="17"/>
    <w:qFormat/>
    <w:uiPriority w:val="0"/>
    <w:rPr>
      <w:rFonts w:hint="eastAsia" w:ascii="宋体" w:hAnsi="宋体" w:eastAsia="宋体" w:cs="宋体"/>
      <w:color w:val="000000"/>
      <w:sz w:val="20"/>
      <w:szCs w:val="20"/>
      <w:u w:val="single"/>
    </w:rPr>
  </w:style>
  <w:style w:type="paragraph" w:styleId="39">
    <w:name w:val="List Paragraph"/>
    <w:basedOn w:val="1"/>
    <w:link w:val="42"/>
    <w:qFormat/>
    <w:uiPriority w:val="0"/>
    <w:pPr>
      <w:ind w:firstLine="420" w:firstLineChars="200"/>
    </w:pPr>
  </w:style>
  <w:style w:type="paragraph" w:customStyle="1" w:styleId="40">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1">
    <w:name w:val="列出段落1"/>
    <w:basedOn w:val="1"/>
    <w:qFormat/>
    <w:uiPriority w:val="0"/>
    <w:pPr>
      <w:ind w:firstLine="420" w:firstLineChars="200"/>
    </w:pPr>
    <w:rPr>
      <w:rFonts w:asciiTheme="minorHAnsi" w:hAnsiTheme="minorHAnsi" w:eastAsiaTheme="minorEastAsia" w:cstheme="minorBidi"/>
      <w:szCs w:val="22"/>
    </w:rPr>
  </w:style>
  <w:style w:type="character" w:customStyle="1" w:styleId="42">
    <w:name w:val="列出段落 Char"/>
    <w:link w:val="39"/>
    <w:qFormat/>
    <w:uiPriority w:val="0"/>
    <w:rPr>
      <w:kern w:val="2"/>
      <w:sz w:val="21"/>
      <w:szCs w:val="24"/>
    </w:rPr>
  </w:style>
  <w:style w:type="character" w:customStyle="1" w:styleId="43">
    <w:name w:val="日期 Char"/>
    <w:basedOn w:val="17"/>
    <w:link w:val="9"/>
    <w:semiHidden/>
    <w:qFormat/>
    <w:uiPriority w:val="99"/>
    <w:rPr>
      <w:kern w:val="2"/>
      <w:sz w:val="21"/>
      <w:szCs w:val="24"/>
    </w:rPr>
  </w:style>
  <w:style w:type="paragraph" w:customStyle="1" w:styleId="44">
    <w:name w:val="_Style 83"/>
    <w:basedOn w:val="6"/>
    <w:next w:val="14"/>
    <w:uiPriority w:val="0"/>
    <w:pPr>
      <w:ind w:firstLine="420" w:firstLineChars="100"/>
    </w:pPr>
    <w:rPr>
      <w:rFonts w:eastAsia="仿宋_GB2312"/>
      <w:szCs w:val="20"/>
    </w:rPr>
  </w:style>
  <w:style w:type="character" w:customStyle="1" w:styleId="45">
    <w:name w:val="纯文本 Char"/>
    <w:basedOn w:val="17"/>
    <w:link w:val="8"/>
    <w:uiPriority w:val="0"/>
    <w:rPr>
      <w:rFonts w:ascii="宋体" w:hAnsi="Courier New"/>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71574-D161-45E0-B6A9-3ED81DB24B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1816</Words>
  <Characters>10353</Characters>
  <Lines>86</Lines>
  <Paragraphs>24</Paragraphs>
  <TotalTime>305</TotalTime>
  <ScaleCrop>false</ScaleCrop>
  <LinksUpToDate>false</LinksUpToDate>
  <CharactersWithSpaces>12145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2022-07-02T08:17:00Z</dcterms:created>
  <dc:creator>Lenovo</dc:creator>
  <cp:lastModifiedBy>DELL</cp:lastModifiedBy>
  <cp:lastPrinted>2020-06-18T09:09:00Z</cp:lastPrinted>
  <dcterms:modified xsi:type="dcterms:W3CDTF">2023-07-17T13:59:04Z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6F6C64F8256D4BB28BF15FCC8A1C10BE</vt:lpwstr>
  </property>
</Properties>
</file>