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cs="华文楷体" w:asciiTheme="minorEastAsia" w:hAnsiTheme="minorEastAsia" w:eastAsiaTheme="minorEastAsia"/>
          <w:b/>
          <w:color w:val="000000" w:themeColor="text1"/>
          <w:sz w:val="52"/>
          <w:szCs w:val="52"/>
        </w:rPr>
      </w:pPr>
    </w:p>
    <w:p>
      <w:pPr>
        <w:jc w:val="center"/>
        <w:rPr>
          <w:rFonts w:cs="华文楷体" w:asciiTheme="minorEastAsia" w:hAnsiTheme="minorEastAsia" w:eastAsiaTheme="minorEastAsia"/>
          <w:b/>
          <w:color w:val="000000" w:themeColor="text1"/>
          <w:sz w:val="52"/>
          <w:szCs w:val="52"/>
        </w:rPr>
      </w:pPr>
      <w:r>
        <w:rPr>
          <w:rFonts w:hint="eastAsia" w:cs="华文楷体" w:asciiTheme="minorEastAsia" w:hAnsiTheme="minorEastAsia" w:eastAsiaTheme="minorEastAsia"/>
          <w:b/>
          <w:color w:val="000000" w:themeColor="text1"/>
          <w:sz w:val="52"/>
          <w:szCs w:val="52"/>
        </w:rPr>
        <w:t>江苏师范大学</w:t>
      </w:r>
    </w:p>
    <w:p>
      <w:pPr>
        <w:jc w:val="center"/>
        <w:rPr>
          <w:rFonts w:cs="华文楷体" w:asciiTheme="minorEastAsia" w:hAnsiTheme="minorEastAsia" w:eastAsiaTheme="minorEastAsia"/>
          <w:b/>
          <w:color w:val="000000" w:themeColor="text1"/>
          <w:sz w:val="52"/>
          <w:szCs w:val="52"/>
        </w:rPr>
      </w:pPr>
      <w:r>
        <w:rPr>
          <w:rFonts w:hint="eastAsia" w:cs="华文楷体" w:asciiTheme="minorEastAsia" w:hAnsiTheme="minorEastAsia" w:eastAsiaTheme="minorEastAsia"/>
          <w:b/>
          <w:color w:val="000000" w:themeColor="text1"/>
          <w:sz w:val="48"/>
          <w:szCs w:val="52"/>
        </w:rPr>
        <w:t>多媒体教室投影机采购</w:t>
      </w:r>
    </w:p>
    <w:p>
      <w:pPr>
        <w:adjustRightInd w:val="0"/>
        <w:snapToGrid w:val="0"/>
        <w:jc w:val="center"/>
        <w:rPr>
          <w:rFonts w:cs="华文楷体" w:asciiTheme="minorEastAsia" w:hAnsiTheme="minorEastAsia" w:eastAsiaTheme="minorEastAsia"/>
          <w:b/>
          <w:color w:val="000000" w:themeColor="text1"/>
          <w:sz w:val="32"/>
          <w:szCs w:val="32"/>
        </w:rPr>
      </w:pPr>
    </w:p>
    <w:p>
      <w:pPr>
        <w:adjustRightInd w:val="0"/>
        <w:snapToGrid w:val="0"/>
        <w:jc w:val="center"/>
        <w:rPr>
          <w:rFonts w:cs="华文楷体" w:asciiTheme="minorEastAsia" w:hAnsiTheme="minorEastAsia" w:eastAsiaTheme="minorEastAsia"/>
          <w:b/>
          <w:bCs/>
          <w:color w:val="000000" w:themeColor="text1"/>
          <w:sz w:val="32"/>
          <w:szCs w:val="32"/>
          <w:u w:val="single"/>
        </w:rPr>
      </w:pPr>
      <w:r>
        <w:rPr>
          <w:rFonts w:hint="eastAsia" w:cs="华文楷体" w:asciiTheme="minorEastAsia" w:hAnsiTheme="minorEastAsia" w:eastAsiaTheme="minorEastAsia"/>
          <w:b/>
          <w:color w:val="000000" w:themeColor="text1"/>
          <w:sz w:val="32"/>
          <w:szCs w:val="32"/>
        </w:rPr>
        <w:t>(项目编号：2023H1603</w:t>
      </w:r>
      <w:r>
        <w:rPr>
          <w:rFonts w:hint="eastAsia" w:cs="华文楷体" w:asciiTheme="minorEastAsia" w:hAnsiTheme="minorEastAsia" w:eastAsiaTheme="minorEastAsia"/>
          <w:b/>
          <w:color w:val="000000" w:themeColor="text1"/>
          <w:sz w:val="32"/>
          <w:szCs w:val="32"/>
          <w:lang w:val="en-US" w:eastAsia="zh-CN"/>
        </w:rPr>
        <w:t>6</w:t>
      </w:r>
      <w:bookmarkStart w:id="10" w:name="_GoBack"/>
      <w:bookmarkEnd w:id="10"/>
      <w:r>
        <w:rPr>
          <w:rFonts w:hint="eastAsia" w:cs="华文楷体" w:asciiTheme="minorEastAsia" w:hAnsiTheme="minorEastAsia" w:eastAsiaTheme="minorEastAsia"/>
          <w:b/>
          <w:color w:val="000000" w:themeColor="text1"/>
          <w:sz w:val="32"/>
          <w:szCs w:val="32"/>
        </w:rPr>
        <w:t>)</w:t>
      </w:r>
    </w:p>
    <w:p>
      <w:pPr>
        <w:adjustRightInd w:val="0"/>
        <w:snapToGrid w:val="0"/>
        <w:rPr>
          <w:rFonts w:cs="华文楷体" w:asciiTheme="minorEastAsia" w:hAnsiTheme="minorEastAsia" w:eastAsiaTheme="minorEastAsia"/>
          <w:b/>
          <w:color w:val="000000" w:themeColor="text1"/>
          <w:sz w:val="72"/>
          <w:szCs w:val="72"/>
        </w:rPr>
      </w:pPr>
    </w:p>
    <w:p>
      <w:pPr>
        <w:adjustRightInd w:val="0"/>
        <w:snapToGrid w:val="0"/>
        <w:spacing w:line="276" w:lineRule="auto"/>
        <w:jc w:val="center"/>
        <w:rPr>
          <w:rFonts w:cs="华文楷体" w:asciiTheme="minorEastAsia" w:hAnsiTheme="minorEastAsia" w:eastAsiaTheme="minorEastAsia"/>
          <w:b/>
          <w:color w:val="000000" w:themeColor="text1"/>
          <w:sz w:val="120"/>
          <w:szCs w:val="120"/>
        </w:rPr>
      </w:pPr>
      <w:r>
        <w:rPr>
          <w:rFonts w:hint="eastAsia" w:cs="华文楷体" w:asciiTheme="minorEastAsia" w:hAnsiTheme="minorEastAsia" w:eastAsiaTheme="minorEastAsia"/>
          <w:b/>
          <w:color w:val="000000" w:themeColor="text1"/>
          <w:sz w:val="120"/>
          <w:szCs w:val="120"/>
        </w:rPr>
        <w:t>磋</w:t>
      </w:r>
    </w:p>
    <w:p>
      <w:pPr>
        <w:adjustRightInd w:val="0"/>
        <w:snapToGrid w:val="0"/>
        <w:spacing w:line="276" w:lineRule="auto"/>
        <w:jc w:val="center"/>
        <w:rPr>
          <w:rFonts w:cs="华文楷体" w:asciiTheme="minorEastAsia" w:hAnsiTheme="minorEastAsia" w:eastAsiaTheme="minorEastAsia"/>
          <w:b/>
          <w:color w:val="000000" w:themeColor="text1"/>
          <w:sz w:val="120"/>
          <w:szCs w:val="120"/>
        </w:rPr>
      </w:pPr>
      <w:r>
        <w:rPr>
          <w:rFonts w:hint="eastAsia" w:cs="华文楷体" w:asciiTheme="minorEastAsia" w:hAnsiTheme="minorEastAsia" w:eastAsiaTheme="minorEastAsia"/>
          <w:b/>
          <w:color w:val="000000" w:themeColor="text1"/>
          <w:sz w:val="120"/>
          <w:szCs w:val="120"/>
        </w:rPr>
        <w:t>商</w:t>
      </w:r>
    </w:p>
    <w:p>
      <w:pPr>
        <w:adjustRightInd w:val="0"/>
        <w:snapToGrid w:val="0"/>
        <w:spacing w:line="276" w:lineRule="auto"/>
        <w:jc w:val="center"/>
        <w:rPr>
          <w:rFonts w:cs="华文楷体" w:asciiTheme="minorEastAsia" w:hAnsiTheme="minorEastAsia" w:eastAsiaTheme="minorEastAsia"/>
          <w:b/>
          <w:color w:val="000000" w:themeColor="text1"/>
          <w:sz w:val="120"/>
          <w:szCs w:val="120"/>
        </w:rPr>
      </w:pPr>
      <w:r>
        <w:rPr>
          <w:rFonts w:hint="eastAsia" w:cs="华文楷体" w:asciiTheme="minorEastAsia" w:hAnsiTheme="minorEastAsia" w:eastAsiaTheme="minorEastAsia"/>
          <w:b/>
          <w:color w:val="000000" w:themeColor="text1"/>
          <w:sz w:val="120"/>
          <w:szCs w:val="120"/>
        </w:rPr>
        <w:t>文</w:t>
      </w:r>
    </w:p>
    <w:p>
      <w:pPr>
        <w:adjustRightInd w:val="0"/>
        <w:snapToGrid w:val="0"/>
        <w:spacing w:line="276" w:lineRule="auto"/>
        <w:jc w:val="center"/>
        <w:rPr>
          <w:rFonts w:cs="华文楷体" w:asciiTheme="minorEastAsia" w:hAnsiTheme="minorEastAsia" w:eastAsiaTheme="minorEastAsia"/>
          <w:b/>
          <w:color w:val="000000" w:themeColor="text1"/>
          <w:sz w:val="144"/>
          <w:szCs w:val="144"/>
        </w:rPr>
      </w:pPr>
      <w:r>
        <w:rPr>
          <w:rFonts w:hint="eastAsia" w:cs="华文楷体" w:asciiTheme="minorEastAsia" w:hAnsiTheme="minorEastAsia" w:eastAsiaTheme="minorEastAsia"/>
          <w:b/>
          <w:color w:val="000000" w:themeColor="text1"/>
          <w:sz w:val="120"/>
          <w:szCs w:val="120"/>
        </w:rPr>
        <w:t>件</w:t>
      </w:r>
    </w:p>
    <w:p>
      <w:pPr>
        <w:ind w:left="3192" w:leftChars="1520" w:firstLine="6076" w:firstLineChars="1899"/>
        <w:rPr>
          <w:rFonts w:cs="华文楷体" w:asciiTheme="minorEastAsia" w:hAnsiTheme="minorEastAsia" w:eastAsiaTheme="minorEastAsia"/>
          <w:color w:val="000000" w:themeColor="text1"/>
          <w:sz w:val="32"/>
        </w:rPr>
      </w:pPr>
    </w:p>
    <w:p>
      <w:pPr>
        <w:ind w:firstLine="3040" w:firstLineChars="950"/>
        <w:rPr>
          <w:rFonts w:cs="华文楷体" w:asciiTheme="minorEastAsia" w:hAnsiTheme="minorEastAsia" w:eastAsiaTheme="minorEastAsia"/>
          <w:color w:val="000000" w:themeColor="text1"/>
          <w:sz w:val="32"/>
        </w:rPr>
      </w:pPr>
      <w:r>
        <w:rPr>
          <w:rFonts w:cs="华文楷体" w:asciiTheme="minorEastAsia" w:hAnsiTheme="minorEastAsia" w:eastAsiaTheme="minorEastAsia"/>
          <w:color w:val="000000" w:themeColor="text1"/>
          <w:sz w:val="32"/>
        </w:rPr>
        <w:t>江苏师范大学招标</w:t>
      </w:r>
      <w:r>
        <w:rPr>
          <w:rFonts w:hint="eastAsia" w:cs="华文楷体" w:asciiTheme="minorEastAsia" w:hAnsiTheme="minorEastAsia" w:eastAsiaTheme="minorEastAsia"/>
          <w:color w:val="000000" w:themeColor="text1"/>
          <w:sz w:val="32"/>
        </w:rPr>
        <w:t>办公室</w:t>
      </w:r>
    </w:p>
    <w:p>
      <w:pPr>
        <w:ind w:firstLine="3520" w:firstLineChars="1100"/>
        <w:rPr>
          <w:rFonts w:cs="华文楷体" w:asciiTheme="minorEastAsia" w:hAnsiTheme="minorEastAsia" w:eastAsiaTheme="minorEastAsia"/>
          <w:color w:val="000000" w:themeColor="text1"/>
          <w:sz w:val="32"/>
          <w:shd w:val="clear" w:color="auto" w:fill="FFFFFF" w:themeFill="background1"/>
        </w:rPr>
      </w:pPr>
      <w:r>
        <w:rPr>
          <w:rFonts w:hint="eastAsia" w:cs="华文楷体" w:asciiTheme="minorEastAsia" w:hAnsiTheme="minorEastAsia" w:eastAsiaTheme="minorEastAsia"/>
          <w:color w:val="000000" w:themeColor="text1"/>
          <w:sz w:val="32"/>
          <w:shd w:val="clear" w:color="auto" w:fill="FFFFFF" w:themeFill="background1"/>
        </w:rPr>
        <w:t>2023年</w:t>
      </w:r>
      <w:r>
        <w:rPr>
          <w:rFonts w:hint="eastAsia" w:cs="华文楷体" w:asciiTheme="minorEastAsia" w:hAnsiTheme="minorEastAsia" w:eastAsiaTheme="minorEastAsia"/>
          <w:color w:val="000000" w:themeColor="text1"/>
          <w:sz w:val="32"/>
          <w:shd w:val="clear" w:color="auto" w:fill="FFFFFF" w:themeFill="background1"/>
          <w:lang w:val="en-US" w:eastAsia="zh-CN"/>
        </w:rPr>
        <w:t>8</w:t>
      </w:r>
      <w:r>
        <w:rPr>
          <w:rFonts w:hint="eastAsia" w:cs="华文楷体" w:asciiTheme="minorEastAsia" w:hAnsiTheme="minorEastAsia" w:eastAsiaTheme="minorEastAsia"/>
          <w:color w:val="000000" w:themeColor="text1"/>
          <w:sz w:val="32"/>
          <w:shd w:val="clear" w:color="auto" w:fill="FFFFFF" w:themeFill="background1"/>
        </w:rPr>
        <w:t>月1</w:t>
      </w:r>
      <w:r>
        <w:rPr>
          <w:rFonts w:hint="eastAsia" w:cs="华文楷体" w:asciiTheme="minorEastAsia" w:hAnsiTheme="minorEastAsia" w:eastAsiaTheme="minorEastAsia"/>
          <w:color w:val="000000" w:themeColor="text1"/>
          <w:sz w:val="32"/>
          <w:shd w:val="clear" w:color="auto" w:fill="FFFFFF" w:themeFill="background1"/>
          <w:lang w:val="en-US" w:eastAsia="zh-CN"/>
        </w:rPr>
        <w:t>3</w:t>
      </w:r>
      <w:r>
        <w:rPr>
          <w:rFonts w:hint="eastAsia" w:cs="华文楷体" w:asciiTheme="minorEastAsia" w:hAnsiTheme="minorEastAsia" w:eastAsiaTheme="minorEastAsia"/>
          <w:color w:val="000000" w:themeColor="text1"/>
          <w:sz w:val="32"/>
          <w:shd w:val="clear" w:color="auto" w:fill="FFFFFF" w:themeFill="background1"/>
        </w:rPr>
        <w:t>日</w:t>
      </w:r>
    </w:p>
    <w:p>
      <w:pPr>
        <w:ind w:firstLine="3520" w:firstLineChars="1100"/>
        <w:rPr>
          <w:rFonts w:cs="华文楷体" w:asciiTheme="minorEastAsia" w:hAnsiTheme="minorEastAsia" w:eastAsiaTheme="minorEastAsia"/>
          <w:color w:val="000000" w:themeColor="text1"/>
          <w:sz w:val="32"/>
          <w:shd w:val="clear" w:color="auto" w:fill="FFC000"/>
        </w:rPr>
      </w:pPr>
    </w:p>
    <w:p>
      <w:pPr>
        <w:pStyle w:val="28"/>
        <w:numPr>
          <w:ilvl w:val="0"/>
          <w:numId w:val="0"/>
        </w:numPr>
        <w:spacing w:before="0" w:after="0" w:line="400" w:lineRule="exact"/>
        <w:outlineLvl w:val="9"/>
        <w:rPr>
          <w:rFonts w:cs="华文楷体" w:asciiTheme="minorEastAsia" w:hAnsiTheme="minorEastAsia" w:eastAsiaTheme="minorEastAsia"/>
          <w:color w:val="000000" w:themeColor="text1"/>
        </w:rPr>
      </w:pPr>
      <w:r>
        <w:rPr>
          <w:rFonts w:hint="eastAsia" w:cs="华文楷体" w:asciiTheme="minorEastAsia" w:hAnsiTheme="minorEastAsia" w:eastAsiaTheme="minorEastAsia"/>
          <w:color w:val="000000" w:themeColor="text1"/>
        </w:rPr>
        <w:t>第一章    总 则</w:t>
      </w:r>
    </w:p>
    <w:p>
      <w:pPr>
        <w:pStyle w:val="27"/>
        <w:spacing w:before="0" w:line="340" w:lineRule="exact"/>
        <w:ind w:firstLine="482" w:firstLineChars="200"/>
        <w:jc w:val="both"/>
        <w:outlineLvl w:val="9"/>
        <w:rPr>
          <w:rFonts w:cs="华文楷体" w:asciiTheme="minorEastAsia" w:hAnsiTheme="minorEastAsia" w:eastAsiaTheme="minorEastAsia"/>
          <w:bCs w:val="0"/>
          <w:color w:val="000000" w:themeColor="text1"/>
          <w:sz w:val="24"/>
          <w:szCs w:val="24"/>
        </w:rPr>
      </w:pPr>
      <w:r>
        <w:rPr>
          <w:rFonts w:hint="eastAsia" w:cs="华文楷体" w:asciiTheme="minorEastAsia" w:hAnsiTheme="minorEastAsia" w:eastAsiaTheme="minorEastAsia"/>
          <w:bCs w:val="0"/>
          <w:color w:val="000000" w:themeColor="text1"/>
          <w:sz w:val="24"/>
          <w:szCs w:val="24"/>
        </w:rPr>
        <w:t>一、磋商文件</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1.投标人应详细阅读磋商文件的全部内容。如果投标人没有按照采购文件要求提交全部资料或者没有对采购文件在各方面的要求都做出实质性响应，可能导致其投标被拒绝。</w:t>
      </w:r>
    </w:p>
    <w:p>
      <w:pPr>
        <w:pStyle w:val="25"/>
        <w:numPr>
          <w:ilvl w:val="0"/>
          <w:numId w:val="0"/>
        </w:numPr>
        <w:spacing w:line="340" w:lineRule="exact"/>
        <w:ind w:firstLine="472" w:firstLineChars="196"/>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2.磋商文件的澄清</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投标人如对采购文件有疑问要求澄清的，可在2023年</w:t>
      </w:r>
      <w:r>
        <w:rPr>
          <w:rFonts w:hint="eastAsia" w:cs="华文楷体" w:asciiTheme="minorEastAsia" w:hAnsiTheme="minorEastAsia" w:eastAsiaTheme="minorEastAsia"/>
          <w:color w:val="000000" w:themeColor="text1"/>
          <w:sz w:val="24"/>
          <w:szCs w:val="24"/>
          <w:lang w:val="en-US" w:eastAsia="zh-CN"/>
        </w:rPr>
        <w:t>8</w:t>
      </w:r>
      <w:r>
        <w:rPr>
          <w:rFonts w:hint="eastAsia" w:cs="华文楷体" w:asciiTheme="minorEastAsia" w:hAnsiTheme="minorEastAsia" w:eastAsiaTheme="minorEastAsia"/>
          <w:color w:val="000000" w:themeColor="text1"/>
          <w:sz w:val="24"/>
          <w:szCs w:val="24"/>
        </w:rPr>
        <w:t>月</w:t>
      </w:r>
      <w:r>
        <w:rPr>
          <w:rFonts w:hint="eastAsia" w:cs="华文楷体" w:asciiTheme="minorEastAsia" w:hAnsiTheme="minorEastAsia" w:eastAsiaTheme="minorEastAsia"/>
          <w:color w:val="000000" w:themeColor="text1"/>
          <w:sz w:val="24"/>
          <w:szCs w:val="24"/>
          <w:lang w:val="en-US" w:eastAsia="zh-CN"/>
        </w:rPr>
        <w:t>18</w:t>
      </w:r>
      <w:r>
        <w:rPr>
          <w:rFonts w:hint="eastAsia" w:cs="华文楷体" w:asciiTheme="minorEastAsia" w:hAnsiTheme="minorEastAsia" w:eastAsiaTheme="minorEastAsia"/>
          <w:color w:val="000000" w:themeColor="text1"/>
          <w:sz w:val="24"/>
          <w:szCs w:val="24"/>
        </w:rPr>
        <w:t>日16:00前以书面形式或传真方式递交到我校招标办（澄清函需加盖投标人公章），同时将电子版发送至招标办邮箱</w:t>
      </w:r>
      <w:r>
        <w:rPr>
          <w:rFonts w:hint="eastAsia" w:cs="华文楷体"/>
          <w:color w:val="000000"/>
          <w:sz w:val="24"/>
          <w:szCs w:val="24"/>
        </w:rPr>
        <w:t>zbb@jsnu.edu.cn</w:t>
      </w:r>
      <w:r>
        <w:rPr>
          <w:rFonts w:hint="eastAsia" w:cs="华文楷体" w:asciiTheme="minorEastAsia" w:hAnsiTheme="minorEastAsia" w:eastAsiaTheme="minorEastAsia"/>
          <w:color w:val="000000" w:themeColor="text1"/>
          <w:sz w:val="24"/>
          <w:szCs w:val="24"/>
        </w:rPr>
        <w:t>（电子版包括：澄清函图片格式的扫描件及澄清函内容对应的word文档）。澄清要求，逾期将不再受理。</w:t>
      </w:r>
    </w:p>
    <w:p>
      <w:pPr>
        <w:pStyle w:val="25"/>
        <w:numPr>
          <w:ilvl w:val="0"/>
          <w:numId w:val="0"/>
        </w:numPr>
        <w:spacing w:line="340" w:lineRule="exact"/>
        <w:ind w:firstLine="472" w:firstLineChars="196"/>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3.磋商文件的修改</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3.1在投标截止期5日以前任何时候，采购人无论出于何种原因，均可对采购文件用补充文件的方式进行修改。</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3.2对采购文件的修改，将通过</w:t>
      </w:r>
      <w:r>
        <w:rPr>
          <w:rFonts w:hint="eastAsia" w:cs="华文楷体" w:asciiTheme="minorEastAsia" w:hAnsiTheme="minorEastAsia" w:eastAsiaTheme="minorEastAsia"/>
          <w:color w:val="000000" w:themeColor="text1"/>
          <w:kern w:val="2"/>
          <w:sz w:val="24"/>
          <w:szCs w:val="24"/>
        </w:rPr>
        <w:t>“江苏师范大学招投标网”（http://ztbb.jsnu.edu.cn/）发布</w:t>
      </w:r>
      <w:r>
        <w:rPr>
          <w:rFonts w:hint="eastAsia" w:cs="华文楷体" w:asciiTheme="minorEastAsia" w:hAnsiTheme="minorEastAsia" w:eastAsiaTheme="minorEastAsia"/>
          <w:color w:val="000000" w:themeColor="text1"/>
          <w:sz w:val="24"/>
          <w:szCs w:val="24"/>
        </w:rPr>
        <w:t>公告。补充文件将作为采购文件的组成部分，对所有领取了采购文件的投标人均具有约束力。</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3.3为使投标人有足够的时间按采购文件的修改要求考虑修正投标文件，采购人可酌情推迟投标日期，并将具体变更情况通过</w:t>
      </w:r>
      <w:r>
        <w:rPr>
          <w:rFonts w:hint="eastAsia" w:cs="华文楷体" w:asciiTheme="minorEastAsia" w:hAnsiTheme="minorEastAsia" w:eastAsiaTheme="minorEastAsia"/>
          <w:color w:val="000000" w:themeColor="text1"/>
          <w:kern w:val="2"/>
          <w:sz w:val="24"/>
          <w:szCs w:val="24"/>
        </w:rPr>
        <w:t xml:space="preserve"> “江苏师范大学招投标网”</w:t>
      </w:r>
      <w:r>
        <w:rPr>
          <w:rFonts w:hint="eastAsia" w:cs="华文楷体" w:asciiTheme="minorEastAsia" w:hAnsiTheme="minorEastAsia" w:eastAsiaTheme="minorEastAsia"/>
          <w:color w:val="000000" w:themeColor="text1"/>
          <w:sz w:val="24"/>
          <w:szCs w:val="24"/>
        </w:rPr>
        <w:t>公告。</w:t>
      </w:r>
    </w:p>
    <w:p>
      <w:pPr>
        <w:pStyle w:val="25"/>
        <w:numPr>
          <w:ilvl w:val="0"/>
          <w:numId w:val="0"/>
        </w:numPr>
        <w:spacing w:line="340" w:lineRule="exact"/>
        <w:ind w:firstLine="472" w:firstLineChars="196"/>
        <w:rPr>
          <w:rFonts w:cs="华文楷体" w:asciiTheme="minorEastAsia" w:hAnsiTheme="minorEastAsia" w:eastAsiaTheme="minorEastAsia"/>
          <w:b/>
          <w:sz w:val="24"/>
          <w:szCs w:val="24"/>
        </w:rPr>
      </w:pPr>
      <w:r>
        <w:rPr>
          <w:rFonts w:hint="eastAsia" w:cs="华文楷体" w:asciiTheme="minorEastAsia" w:hAnsiTheme="minorEastAsia" w:eastAsiaTheme="minorEastAsia"/>
          <w:b/>
          <w:color w:val="000000" w:themeColor="text1"/>
          <w:sz w:val="24"/>
          <w:szCs w:val="24"/>
        </w:rPr>
        <w:t>4.</w:t>
      </w:r>
      <w:r>
        <w:rPr>
          <w:rFonts w:hint="eastAsia" w:cs="华文楷体" w:asciiTheme="minorEastAsia" w:hAnsiTheme="minorEastAsia" w:eastAsiaTheme="minorEastAsia"/>
          <w:b/>
          <w:sz w:val="24"/>
          <w:szCs w:val="24"/>
        </w:rPr>
        <w:t xml:space="preserve"> 通知</w:t>
      </w:r>
    </w:p>
    <w:p>
      <w:pPr>
        <w:pStyle w:val="25"/>
        <w:numPr>
          <w:ilvl w:val="0"/>
          <w:numId w:val="0"/>
        </w:numPr>
        <w:spacing w:line="340" w:lineRule="exact"/>
        <w:ind w:firstLine="480" w:firstLineChars="200"/>
        <w:rPr>
          <w:rFonts w:cs="华文楷体" w:asciiTheme="minorEastAsia" w:hAnsiTheme="minorEastAsia" w:eastAsiaTheme="minorEastAsia"/>
          <w:sz w:val="24"/>
          <w:szCs w:val="24"/>
          <w:shd w:val="clear" w:color="auto" w:fill="FFFFFF" w:themeFill="background1"/>
        </w:rPr>
      </w:pPr>
      <w:r>
        <w:rPr>
          <w:rFonts w:hint="eastAsia" w:cs="华文楷体" w:asciiTheme="minorEastAsia" w:hAnsiTheme="minorEastAsia" w:eastAsiaTheme="minorEastAsia"/>
          <w:sz w:val="24"/>
          <w:szCs w:val="24"/>
        </w:rPr>
        <w:t>对与本项目有关的通知，采购人将通过 “江苏师范大学招投标网”发布公告，请投标</w:t>
      </w:r>
      <w:r>
        <w:rPr>
          <w:rFonts w:hint="eastAsia" w:cs="华文楷体" w:asciiTheme="minorEastAsia" w:hAnsiTheme="minorEastAsia" w:eastAsiaTheme="minorEastAsia"/>
          <w:sz w:val="24"/>
          <w:szCs w:val="24"/>
          <w:shd w:val="clear" w:color="auto" w:fill="FFFFFF" w:themeFill="background1"/>
        </w:rPr>
        <w:t>人自行关注。</w:t>
      </w:r>
    </w:p>
    <w:p>
      <w:pPr>
        <w:ind w:firstLine="361" w:firstLineChars="150"/>
        <w:rPr>
          <w:rFonts w:cs="华文楷体" w:asciiTheme="minorEastAsia" w:hAnsiTheme="minorEastAsia" w:eastAsiaTheme="minorEastAsia"/>
          <w:b/>
          <w:sz w:val="24"/>
          <w:shd w:val="clear" w:color="auto" w:fill="FFFFFF" w:themeFill="background1"/>
        </w:rPr>
      </w:pPr>
      <w:r>
        <w:rPr>
          <w:rFonts w:hint="eastAsia" w:cs="华文楷体" w:asciiTheme="minorEastAsia" w:hAnsiTheme="minorEastAsia" w:eastAsiaTheme="minorEastAsia"/>
          <w:b/>
          <w:sz w:val="24"/>
          <w:shd w:val="clear" w:color="auto" w:fill="FFFFFF" w:themeFill="background1"/>
        </w:rPr>
        <w:t>5.付款方式：</w:t>
      </w:r>
    </w:p>
    <w:p>
      <w:pPr>
        <w:pStyle w:val="25"/>
        <w:numPr>
          <w:ilvl w:val="0"/>
          <w:numId w:val="0"/>
        </w:numPr>
        <w:spacing w:line="340" w:lineRule="exact"/>
        <w:ind w:firstLine="482" w:firstLineChars="200"/>
        <w:rPr>
          <w:rFonts w:cs="华文楷体" w:asciiTheme="minorEastAsia" w:hAnsiTheme="minorEastAsia" w:eastAsiaTheme="minorEastAsia"/>
          <w:b/>
          <w:sz w:val="24"/>
          <w:szCs w:val="24"/>
        </w:rPr>
      </w:pPr>
      <w:r>
        <w:rPr>
          <w:rFonts w:hint="eastAsia" w:cs="华文楷体" w:asciiTheme="minorEastAsia" w:hAnsiTheme="minorEastAsia" w:eastAsiaTheme="minorEastAsia"/>
          <w:b/>
          <w:sz w:val="24"/>
          <w:szCs w:val="24"/>
        </w:rPr>
        <w:t>无预付款，所有设备更换安装完成，系统运行调试完成,竣工验收合格后付到合同价90%，余款作为质保金在质保期（</w:t>
      </w:r>
      <w:r>
        <w:rPr>
          <w:rFonts w:cs="华文楷体" w:asciiTheme="minorEastAsia" w:hAnsiTheme="minorEastAsia" w:eastAsiaTheme="minorEastAsia"/>
          <w:b/>
          <w:sz w:val="24"/>
          <w:szCs w:val="24"/>
        </w:rPr>
        <w:t>12</w:t>
      </w:r>
      <w:r>
        <w:rPr>
          <w:rFonts w:hint="eastAsia" w:cs="华文楷体" w:asciiTheme="minorEastAsia" w:hAnsiTheme="minorEastAsia" w:eastAsiaTheme="minorEastAsia"/>
          <w:b/>
          <w:sz w:val="24"/>
          <w:szCs w:val="24"/>
        </w:rPr>
        <w:t>个月）满，确定无需要维修的相关事项后一次性付清（不计息）。</w:t>
      </w:r>
    </w:p>
    <w:p>
      <w:pPr>
        <w:pStyle w:val="25"/>
        <w:numPr>
          <w:ilvl w:val="0"/>
          <w:numId w:val="0"/>
        </w:numPr>
        <w:spacing w:line="340" w:lineRule="exact"/>
        <w:ind w:left="701" w:leftChars="228" w:hanging="222" w:hangingChars="92"/>
        <w:rPr>
          <w:rFonts w:cs="华文楷体" w:asciiTheme="minorEastAsia" w:hAnsiTheme="minorEastAsia" w:eastAsiaTheme="minorEastAsia"/>
          <w:sz w:val="24"/>
          <w:szCs w:val="24"/>
          <w:shd w:val="clear" w:color="auto" w:fill="FFFFFF" w:themeFill="background1"/>
        </w:rPr>
      </w:pPr>
      <w:r>
        <w:rPr>
          <w:rFonts w:hint="eastAsia" w:cs="华文楷体" w:asciiTheme="minorEastAsia" w:hAnsiTheme="minorEastAsia" w:eastAsiaTheme="minorEastAsia"/>
          <w:b/>
          <w:sz w:val="24"/>
          <w:szCs w:val="24"/>
          <w:shd w:val="clear" w:color="auto" w:fill="FFFFFF" w:themeFill="background1"/>
        </w:rPr>
        <w:t>6.供货、安装期：</w:t>
      </w:r>
      <w:r>
        <w:rPr>
          <w:rFonts w:hint="eastAsia" w:cs="华文楷体" w:asciiTheme="minorEastAsia" w:hAnsiTheme="minorEastAsia" w:eastAsiaTheme="minorEastAsia"/>
          <w:sz w:val="24"/>
          <w:szCs w:val="24"/>
          <w:shd w:val="clear" w:color="auto" w:fill="FFFFFF" w:themeFill="background1"/>
        </w:rPr>
        <w:t>自合同签订之日起，不超过</w:t>
      </w:r>
      <w:r>
        <w:rPr>
          <w:rFonts w:cs="华文楷体" w:asciiTheme="minorEastAsia" w:hAnsiTheme="minorEastAsia" w:eastAsiaTheme="minorEastAsia"/>
          <w:sz w:val="24"/>
          <w:szCs w:val="24"/>
          <w:shd w:val="clear" w:color="auto" w:fill="FFFFFF" w:themeFill="background1"/>
        </w:rPr>
        <w:t>25</w:t>
      </w:r>
      <w:r>
        <w:rPr>
          <w:rFonts w:hint="eastAsia" w:cs="华文楷体" w:asciiTheme="minorEastAsia" w:hAnsiTheme="minorEastAsia" w:eastAsiaTheme="minorEastAsia"/>
          <w:sz w:val="24"/>
          <w:szCs w:val="24"/>
          <w:shd w:val="clear" w:color="auto" w:fill="FFFFFF" w:themeFill="background1"/>
        </w:rPr>
        <w:t>日历天，</w:t>
      </w:r>
      <w:r>
        <w:rPr>
          <w:rFonts w:hint="eastAsia" w:asciiTheme="minorEastAsia" w:hAnsiTheme="minorEastAsia" w:eastAsiaTheme="minorEastAsia"/>
          <w:bCs/>
          <w:sz w:val="24"/>
          <w:szCs w:val="24"/>
          <w:shd w:val="clear" w:color="auto" w:fill="FFFFFF" w:themeFill="background1"/>
        </w:rPr>
        <w:t>具体由投标人自报</w:t>
      </w:r>
      <w:r>
        <w:rPr>
          <w:rFonts w:hint="eastAsia" w:cs="华文楷体" w:asciiTheme="minorEastAsia" w:hAnsiTheme="minorEastAsia" w:eastAsiaTheme="minorEastAsia"/>
          <w:sz w:val="24"/>
          <w:szCs w:val="24"/>
          <w:shd w:val="clear" w:color="auto" w:fill="FFFFFF" w:themeFill="background1"/>
        </w:rPr>
        <w:t>。</w:t>
      </w:r>
    </w:p>
    <w:p>
      <w:pPr>
        <w:widowControl/>
        <w:tabs>
          <w:tab w:val="left" w:pos="990"/>
        </w:tabs>
        <w:adjustRightInd w:val="0"/>
        <w:snapToGrid w:val="0"/>
        <w:spacing w:line="312" w:lineRule="auto"/>
        <w:ind w:firstLine="482" w:firstLineChars="200"/>
        <w:jc w:val="left"/>
        <w:rPr>
          <w:rFonts w:ascii="宋体" w:hAnsi="宋体" w:cs="宋体"/>
          <w:b/>
          <w:bCs/>
          <w:kern w:val="0"/>
          <w:sz w:val="24"/>
          <w:szCs w:val="22"/>
        </w:rPr>
      </w:pPr>
      <w:r>
        <w:rPr>
          <w:rFonts w:cs="华文楷体" w:asciiTheme="minorEastAsia" w:hAnsiTheme="minorEastAsia" w:eastAsiaTheme="minorEastAsia"/>
          <w:b/>
          <w:sz w:val="24"/>
          <w:shd w:val="clear" w:color="auto" w:fill="FFFFFF" w:themeFill="background1"/>
        </w:rPr>
        <w:t>7</w:t>
      </w:r>
      <w:r>
        <w:rPr>
          <w:rFonts w:hint="eastAsia" w:cs="华文楷体" w:asciiTheme="minorEastAsia" w:hAnsiTheme="minorEastAsia" w:eastAsiaTheme="minorEastAsia"/>
          <w:b/>
          <w:sz w:val="24"/>
          <w:shd w:val="clear" w:color="auto" w:fill="FFFFFF" w:themeFill="background1"/>
        </w:rPr>
        <w:t>.采购预算金额（最高限价）：</w:t>
      </w:r>
      <w:r>
        <w:rPr>
          <w:rFonts w:hint="eastAsia" w:ascii="宋体" w:hAnsi="宋体" w:cs="宋体"/>
          <w:b/>
          <w:bCs/>
          <w:kern w:val="0"/>
          <w:sz w:val="24"/>
          <w:szCs w:val="22"/>
        </w:rPr>
        <w:t>3</w:t>
      </w:r>
      <w:r>
        <w:rPr>
          <w:rFonts w:ascii="宋体" w:hAnsi="宋体" w:cs="宋体"/>
          <w:b/>
          <w:bCs/>
          <w:kern w:val="0"/>
          <w:sz w:val="24"/>
          <w:szCs w:val="22"/>
        </w:rPr>
        <w:t>0</w:t>
      </w:r>
      <w:r>
        <w:rPr>
          <w:rFonts w:hint="eastAsia" w:ascii="宋体" w:hAnsi="宋体" w:cs="宋体"/>
          <w:b/>
          <w:bCs/>
          <w:kern w:val="0"/>
          <w:sz w:val="24"/>
          <w:szCs w:val="22"/>
        </w:rPr>
        <w:t>万元</w:t>
      </w:r>
    </w:p>
    <w:p>
      <w:pPr>
        <w:ind w:firstLine="361" w:firstLineChars="150"/>
        <w:rPr>
          <w:rFonts w:cs="华文楷体" w:asciiTheme="minorEastAsia" w:hAnsiTheme="minorEastAsia" w:eastAsiaTheme="minorEastAsia"/>
          <w:b/>
          <w:sz w:val="24"/>
          <w:shd w:val="clear" w:color="auto" w:fill="FFFFFF" w:themeFill="background1"/>
        </w:rPr>
      </w:pPr>
      <w:r>
        <w:rPr>
          <w:rFonts w:hint="eastAsia" w:cs="华文楷体" w:asciiTheme="minorEastAsia" w:hAnsiTheme="minorEastAsia" w:eastAsiaTheme="minorEastAsia"/>
          <w:b/>
          <w:sz w:val="24"/>
          <w:shd w:val="clear" w:color="auto" w:fill="FFFFFF" w:themeFill="background1"/>
        </w:rPr>
        <w:t>8.投标人资格条件</w:t>
      </w:r>
    </w:p>
    <w:p>
      <w:pPr>
        <w:pStyle w:val="13"/>
        <w:shd w:val="clear" w:color="auto" w:fill="FFFFFF"/>
        <w:spacing w:before="45" w:beforeAutospacing="0" w:after="45" w:afterAutospacing="0" w:line="315" w:lineRule="atLeast"/>
        <w:ind w:firstLine="480" w:firstLineChars="200"/>
        <w:rPr>
          <w:rFonts w:ascii="微软雅黑" w:hAnsi="微软雅黑" w:eastAsia="微软雅黑"/>
          <w:color w:val="000000"/>
          <w:sz w:val="18"/>
          <w:szCs w:val="18"/>
        </w:rPr>
      </w:pPr>
      <w:r>
        <w:rPr>
          <w:rFonts w:hint="eastAsia"/>
          <w:color w:val="000000"/>
        </w:rPr>
        <w:t>8</w:t>
      </w:r>
      <w:r>
        <w:rPr>
          <w:color w:val="000000"/>
        </w:rPr>
        <w:t>.1</w:t>
      </w:r>
      <w:r>
        <w:rPr>
          <w:rFonts w:hint="eastAsia"/>
          <w:color w:val="000000"/>
        </w:rPr>
        <w:t>具有独立承担民事责任的能力；</w:t>
      </w:r>
    </w:p>
    <w:p>
      <w:pPr>
        <w:pStyle w:val="13"/>
        <w:shd w:val="clear" w:color="auto" w:fill="FFFFFF"/>
        <w:spacing w:before="45" w:beforeAutospacing="0" w:after="45" w:afterAutospacing="0" w:line="315" w:lineRule="atLeast"/>
        <w:ind w:firstLine="480" w:firstLineChars="200"/>
        <w:rPr>
          <w:color w:val="000000"/>
        </w:rPr>
      </w:pPr>
      <w:r>
        <w:rPr>
          <w:rFonts w:hint="eastAsia"/>
          <w:color w:val="000000"/>
        </w:rPr>
        <w:t>8</w:t>
      </w:r>
      <w:r>
        <w:rPr>
          <w:color w:val="000000"/>
        </w:rPr>
        <w:t>.2</w:t>
      </w:r>
      <w:r>
        <w:rPr>
          <w:rFonts w:hint="eastAsia"/>
          <w:color w:val="000000"/>
        </w:rPr>
        <w:t>具有良好的商业信誉和健全的财务会计制度；</w:t>
      </w:r>
    </w:p>
    <w:p>
      <w:pPr>
        <w:pStyle w:val="13"/>
        <w:shd w:val="clear" w:color="auto" w:fill="FFFFFF"/>
        <w:spacing w:before="45" w:beforeAutospacing="0" w:after="45" w:afterAutospacing="0" w:line="315" w:lineRule="atLeast"/>
        <w:ind w:firstLine="480" w:firstLineChars="200"/>
        <w:rPr>
          <w:color w:val="000000"/>
        </w:rPr>
      </w:pPr>
      <w:r>
        <w:rPr>
          <w:rFonts w:hint="eastAsia"/>
          <w:color w:val="000000"/>
        </w:rPr>
        <w:t>8</w:t>
      </w:r>
      <w:r>
        <w:rPr>
          <w:color w:val="000000"/>
        </w:rPr>
        <w:t>.3</w:t>
      </w:r>
      <w:r>
        <w:rPr>
          <w:rFonts w:hint="eastAsia"/>
          <w:color w:val="000000"/>
        </w:rPr>
        <w:t>具有履行合同所必需的设备和专业技术能力；</w:t>
      </w:r>
    </w:p>
    <w:p>
      <w:pPr>
        <w:pStyle w:val="13"/>
        <w:shd w:val="clear" w:color="auto" w:fill="FFFFFF"/>
        <w:spacing w:before="45" w:beforeAutospacing="0" w:after="45" w:afterAutospacing="0" w:line="315" w:lineRule="atLeast"/>
        <w:ind w:firstLine="480" w:firstLineChars="200"/>
        <w:rPr>
          <w:color w:val="000000"/>
        </w:rPr>
      </w:pPr>
      <w:r>
        <w:rPr>
          <w:rFonts w:hint="eastAsia"/>
          <w:color w:val="000000"/>
        </w:rPr>
        <w:t>8</w:t>
      </w:r>
      <w:r>
        <w:rPr>
          <w:color w:val="000000"/>
        </w:rPr>
        <w:t>.4</w:t>
      </w:r>
      <w:r>
        <w:rPr>
          <w:rFonts w:hint="eastAsia"/>
          <w:color w:val="000000"/>
        </w:rPr>
        <w:t>依法缴纳税收和社会保障资金；</w:t>
      </w:r>
    </w:p>
    <w:p>
      <w:pPr>
        <w:pStyle w:val="13"/>
        <w:shd w:val="clear" w:color="auto" w:fill="FFFFFF"/>
        <w:spacing w:before="45" w:beforeAutospacing="0" w:after="45" w:afterAutospacing="0" w:line="315" w:lineRule="atLeast"/>
        <w:ind w:firstLine="480" w:firstLineChars="200"/>
        <w:rPr>
          <w:color w:val="000000"/>
        </w:rPr>
      </w:pPr>
      <w:r>
        <w:rPr>
          <w:rFonts w:hint="eastAsia"/>
          <w:color w:val="000000"/>
        </w:rPr>
        <w:t>8</w:t>
      </w:r>
      <w:r>
        <w:rPr>
          <w:color w:val="000000"/>
        </w:rPr>
        <w:t>.5</w:t>
      </w:r>
      <w:r>
        <w:rPr>
          <w:rFonts w:hint="eastAsia"/>
          <w:color w:val="000000"/>
        </w:rPr>
        <w:t>符合法律、行政法规规定的其他条件；</w:t>
      </w:r>
    </w:p>
    <w:p>
      <w:pPr>
        <w:pStyle w:val="13"/>
        <w:shd w:val="clear" w:color="auto" w:fill="FFFFFF"/>
        <w:spacing w:before="45" w:beforeAutospacing="0" w:after="45" w:afterAutospacing="0" w:line="315" w:lineRule="atLeast"/>
        <w:ind w:firstLine="480" w:firstLineChars="200"/>
        <w:rPr>
          <w:color w:val="000000"/>
        </w:rPr>
      </w:pPr>
      <w:r>
        <w:rPr>
          <w:rFonts w:hint="eastAsia"/>
          <w:color w:val="000000"/>
        </w:rPr>
        <w:t>8</w:t>
      </w:r>
      <w:r>
        <w:rPr>
          <w:color w:val="000000"/>
        </w:rPr>
        <w:t>.6</w:t>
      </w:r>
      <w:r>
        <w:rPr>
          <w:rFonts w:hint="eastAsia"/>
          <w:color w:val="000000"/>
        </w:rPr>
        <w:t>进口产品递交投标文件时必须携带有效授权证明；</w:t>
      </w:r>
    </w:p>
    <w:p>
      <w:pPr>
        <w:pStyle w:val="13"/>
        <w:shd w:val="clear" w:color="auto" w:fill="FFFFFF"/>
        <w:spacing w:before="45" w:beforeAutospacing="0" w:after="45" w:afterAutospacing="0" w:line="315" w:lineRule="atLeast"/>
        <w:ind w:firstLine="480" w:firstLineChars="200"/>
        <w:rPr>
          <w:color w:val="000000"/>
        </w:rPr>
      </w:pPr>
      <w:r>
        <w:rPr>
          <w:rFonts w:hint="eastAsia"/>
          <w:color w:val="000000"/>
        </w:rPr>
        <w:t>8</w:t>
      </w:r>
      <w:r>
        <w:rPr>
          <w:color w:val="000000"/>
        </w:rPr>
        <w:t>.7</w:t>
      </w:r>
      <w:r>
        <w:rPr>
          <w:rFonts w:hint="eastAsia"/>
          <w:color w:val="000000"/>
        </w:rPr>
        <w:t>不接受联合体投标，单位负责人为同一人或者存在控股、管理关系的不同单位不得参加同一项目的投标活动。</w:t>
      </w:r>
    </w:p>
    <w:p>
      <w:pPr>
        <w:pStyle w:val="13"/>
        <w:shd w:val="clear" w:color="auto" w:fill="FFFFFF"/>
        <w:spacing w:before="45" w:beforeAutospacing="0" w:after="45" w:afterAutospacing="0" w:line="315" w:lineRule="atLeast"/>
        <w:ind w:firstLine="315"/>
        <w:rPr>
          <w:rFonts w:ascii="微软雅黑" w:hAnsi="微软雅黑" w:eastAsia="微软雅黑"/>
          <w:color w:val="000000"/>
          <w:sz w:val="18"/>
          <w:szCs w:val="18"/>
        </w:rPr>
      </w:pPr>
    </w:p>
    <w:p>
      <w:pPr>
        <w:pStyle w:val="27"/>
        <w:spacing w:before="0" w:line="340" w:lineRule="exact"/>
        <w:ind w:firstLine="482" w:firstLineChars="200"/>
        <w:jc w:val="both"/>
        <w:outlineLvl w:val="9"/>
        <w:rPr>
          <w:rFonts w:cs="华文楷体" w:asciiTheme="minorEastAsia" w:hAnsiTheme="minorEastAsia" w:eastAsiaTheme="minorEastAsia"/>
          <w:color w:val="auto"/>
          <w:sz w:val="24"/>
          <w:szCs w:val="24"/>
        </w:rPr>
      </w:pPr>
      <w:r>
        <w:rPr>
          <w:rFonts w:hint="eastAsia" w:cs="华文楷体" w:asciiTheme="minorEastAsia" w:hAnsiTheme="minorEastAsia" w:eastAsiaTheme="minorEastAsia"/>
          <w:color w:val="auto"/>
          <w:sz w:val="24"/>
          <w:szCs w:val="24"/>
        </w:rPr>
        <w:t>二、投标文件</w:t>
      </w:r>
    </w:p>
    <w:p>
      <w:pPr>
        <w:pStyle w:val="25"/>
        <w:numPr>
          <w:ilvl w:val="0"/>
          <w:numId w:val="0"/>
        </w:numPr>
        <w:spacing w:line="340" w:lineRule="exact"/>
        <w:ind w:firstLine="472" w:firstLineChars="196"/>
        <w:rPr>
          <w:rFonts w:cs="华文楷体" w:asciiTheme="minorEastAsia" w:hAnsiTheme="minorEastAsia" w:eastAsiaTheme="minorEastAsia"/>
          <w:b/>
          <w:sz w:val="24"/>
          <w:szCs w:val="24"/>
        </w:rPr>
      </w:pPr>
      <w:r>
        <w:rPr>
          <w:rFonts w:hint="eastAsia" w:cs="华文楷体" w:asciiTheme="minorEastAsia" w:hAnsiTheme="minorEastAsia" w:eastAsiaTheme="minorEastAsia"/>
          <w:b/>
          <w:sz w:val="24"/>
          <w:szCs w:val="24"/>
        </w:rPr>
        <w:t>1. 投标文件的语言和计量单位</w:t>
      </w:r>
    </w:p>
    <w:p>
      <w:pPr>
        <w:pStyle w:val="25"/>
        <w:numPr>
          <w:ilvl w:val="0"/>
          <w:numId w:val="0"/>
        </w:numPr>
        <w:spacing w:line="340" w:lineRule="exact"/>
        <w:ind w:firstLine="480" w:firstLineChars="200"/>
        <w:rPr>
          <w:rFonts w:cs="华文楷体" w:asciiTheme="minorEastAsia" w:hAnsiTheme="minorEastAsia" w:eastAsiaTheme="minorEastAsia"/>
          <w:sz w:val="24"/>
          <w:szCs w:val="24"/>
        </w:rPr>
      </w:pPr>
      <w:r>
        <w:rPr>
          <w:rFonts w:hint="eastAsia" w:cs="华文楷体" w:asciiTheme="minorEastAsia" w:hAnsiTheme="minorEastAsia" w:eastAsiaTheme="minorEastAsia"/>
          <w:sz w:val="24"/>
          <w:szCs w:val="24"/>
        </w:rPr>
        <w:t>1.1投标人所提供的投标文件包含技术文件、有关资料、说明等，均应使用中文简化字。</w:t>
      </w:r>
    </w:p>
    <w:p>
      <w:pPr>
        <w:pStyle w:val="25"/>
        <w:numPr>
          <w:ilvl w:val="0"/>
          <w:numId w:val="0"/>
        </w:numPr>
        <w:spacing w:line="340" w:lineRule="exact"/>
        <w:ind w:firstLine="480" w:firstLineChars="200"/>
        <w:rPr>
          <w:rFonts w:cs="华文楷体" w:asciiTheme="minorEastAsia" w:hAnsiTheme="minorEastAsia" w:eastAsiaTheme="minorEastAsia"/>
          <w:sz w:val="24"/>
          <w:szCs w:val="24"/>
        </w:rPr>
      </w:pPr>
      <w:r>
        <w:rPr>
          <w:rFonts w:hint="eastAsia" w:cs="华文楷体" w:asciiTheme="minorEastAsia" w:hAnsiTheme="minorEastAsia" w:eastAsiaTheme="minorEastAsia"/>
          <w:sz w:val="24"/>
          <w:szCs w:val="24"/>
        </w:rPr>
        <w:t>1.2投标文件所使用的计量单位，除工程规范另有规定外，均采用中华人民共和国法定计量单位。</w:t>
      </w:r>
    </w:p>
    <w:p>
      <w:pPr>
        <w:pStyle w:val="25"/>
        <w:numPr>
          <w:ilvl w:val="0"/>
          <w:numId w:val="0"/>
        </w:numPr>
        <w:spacing w:line="340" w:lineRule="exact"/>
        <w:ind w:firstLine="472" w:firstLineChars="196"/>
        <w:rPr>
          <w:rFonts w:cs="华文楷体" w:asciiTheme="minorEastAsia" w:hAnsiTheme="minorEastAsia" w:eastAsiaTheme="minorEastAsia"/>
          <w:b/>
          <w:sz w:val="24"/>
          <w:szCs w:val="24"/>
        </w:rPr>
      </w:pPr>
      <w:r>
        <w:rPr>
          <w:rFonts w:hint="eastAsia" w:cs="华文楷体" w:asciiTheme="minorEastAsia" w:hAnsiTheme="minorEastAsia" w:eastAsiaTheme="minorEastAsia"/>
          <w:b/>
          <w:sz w:val="24"/>
          <w:szCs w:val="24"/>
        </w:rPr>
        <w:t>2.投标文件的组成及相关要求</w:t>
      </w:r>
    </w:p>
    <w:p>
      <w:pPr>
        <w:pStyle w:val="25"/>
        <w:numPr>
          <w:ilvl w:val="0"/>
          <w:numId w:val="0"/>
        </w:numPr>
        <w:spacing w:line="340" w:lineRule="exact"/>
        <w:ind w:firstLine="480" w:firstLineChars="200"/>
        <w:rPr>
          <w:rFonts w:cs="华文楷体" w:asciiTheme="minorEastAsia" w:hAnsiTheme="minorEastAsia" w:eastAsiaTheme="minorEastAsia"/>
          <w:sz w:val="24"/>
          <w:szCs w:val="24"/>
        </w:rPr>
      </w:pPr>
      <w:r>
        <w:rPr>
          <w:rFonts w:hint="eastAsia" w:cs="华文楷体" w:asciiTheme="minorEastAsia" w:hAnsiTheme="minorEastAsia" w:eastAsiaTheme="minorEastAsia"/>
          <w:sz w:val="24"/>
          <w:szCs w:val="24"/>
        </w:rPr>
        <w:t>2.1投标文件分为商务和技术两个部分，这两部分按照商务与技术的顺序装订成一册。为了方便评审，投标文件中的各项表格必须按照采购文件格式要求制作。</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sz w:val="24"/>
          <w:szCs w:val="24"/>
        </w:rPr>
        <w:t>2.2商务部分指投标人提</w:t>
      </w:r>
      <w:r>
        <w:rPr>
          <w:rFonts w:hint="eastAsia" w:cs="华文楷体" w:asciiTheme="minorEastAsia" w:hAnsiTheme="minorEastAsia" w:eastAsiaTheme="minorEastAsia"/>
          <w:color w:val="000000" w:themeColor="text1"/>
          <w:sz w:val="24"/>
          <w:szCs w:val="24"/>
        </w:rPr>
        <w:t>交的证明其有资格参加投标和成交后有能力履行合同的文件。</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sz w:val="24"/>
          <w:szCs w:val="24"/>
        </w:rPr>
        <w:t>2.3商务文件、技术文件与投标人认为需要编写的技术文件的组成均按本采购文件要</w:t>
      </w:r>
      <w:r>
        <w:rPr>
          <w:rFonts w:hint="eastAsia" w:cs="华文楷体" w:asciiTheme="minorEastAsia" w:hAnsiTheme="minorEastAsia" w:eastAsiaTheme="minorEastAsia"/>
          <w:color w:val="000000" w:themeColor="text1"/>
          <w:sz w:val="24"/>
          <w:szCs w:val="24"/>
        </w:rPr>
        <w:t>求的顺序与内容填写。</w:t>
      </w:r>
    </w:p>
    <w:p>
      <w:pPr>
        <w:pStyle w:val="25"/>
        <w:numPr>
          <w:ilvl w:val="0"/>
          <w:numId w:val="0"/>
        </w:numPr>
        <w:spacing w:line="340" w:lineRule="exact"/>
        <w:ind w:firstLine="472" w:firstLineChars="196"/>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3.投标内容填写说明</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3.1投标人应认真阅读文件的所有内容，按照采购文件的要求编制完整的投标文件。投标文件应按照采购文件规定的统一格式填写，严格按照规定的顺序装订成册并编制目录，由于编排混乱导致投标文件被误读或查找不到，是投标人的责任。</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3.2采购文件对投标文件格式有要求的应按格式逐项填写内容，不准有空项；无相应内容可填的项应填写“无”、“没有相应指标”等明确的回答文字。投标文件中格式文件留有空项的，将被视为不完整响应的投标文件，其投标有可能被拒绝。</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3.3投标人必须保证投标文件所提供的全部资料真实可靠，并接受采购人对其中任何资料进一步审查的要求。</w:t>
      </w:r>
    </w:p>
    <w:p>
      <w:pPr>
        <w:adjustRightInd w:val="0"/>
        <w:snapToGrid w:val="0"/>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3.4报价一览表要求按格式统一填写，不得自行增减内容。</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3.5投标文件须对采购文件中的内容做出实质性和完整的响应，否则其投标将被拒绝。如果投标文件填报的内容资料不详，或没有提供采购文件中所要求的全部资料及数据，将导致投标被拒绝或废标。</w:t>
      </w:r>
    </w:p>
    <w:p>
      <w:pPr>
        <w:pStyle w:val="25"/>
        <w:numPr>
          <w:ilvl w:val="0"/>
          <w:numId w:val="0"/>
        </w:numPr>
        <w:spacing w:line="340" w:lineRule="exact"/>
        <w:ind w:left="707" w:leftChars="228" w:hanging="228" w:hangingChars="95"/>
        <w:rPr>
          <w:rFonts w:cs="华文楷体"/>
          <w:color w:val="000000"/>
          <w:sz w:val="24"/>
        </w:rPr>
      </w:pPr>
      <w:r>
        <w:rPr>
          <w:rFonts w:hint="eastAsia" w:cs="华文楷体"/>
          <w:color w:val="000000"/>
          <w:sz w:val="24"/>
        </w:rPr>
        <w:t>3.6</w:t>
      </w:r>
      <w:r>
        <w:rPr>
          <w:rFonts w:hint="eastAsia" w:cs="华文楷体"/>
          <w:b/>
          <w:color w:val="000000"/>
          <w:sz w:val="24"/>
        </w:rPr>
        <w:t>本项目有二次报价环节，二次报价不得高于一次报价；二次报价为最终报价</w:t>
      </w:r>
      <w:r>
        <w:rPr>
          <w:rFonts w:hint="eastAsia" w:cs="华文楷体"/>
          <w:color w:val="000000"/>
          <w:sz w:val="24"/>
        </w:rPr>
        <w:t>。</w:t>
      </w:r>
    </w:p>
    <w:p>
      <w:pPr>
        <w:pStyle w:val="25"/>
        <w:numPr>
          <w:ilvl w:val="0"/>
          <w:numId w:val="0"/>
        </w:numPr>
        <w:spacing w:line="340" w:lineRule="exact"/>
        <w:ind w:left="701" w:leftChars="228" w:hanging="222" w:hangingChars="92"/>
        <w:rPr>
          <w:rFonts w:cs="华文楷体" w:asciiTheme="minorEastAsia" w:hAnsiTheme="minorEastAsia" w:eastAsiaTheme="minorEastAsia"/>
          <w:b/>
          <w:sz w:val="24"/>
          <w:szCs w:val="24"/>
        </w:rPr>
      </w:pPr>
      <w:r>
        <w:rPr>
          <w:rFonts w:hint="eastAsia" w:cs="华文楷体" w:asciiTheme="minorEastAsia" w:hAnsiTheme="minorEastAsia" w:eastAsiaTheme="minorEastAsia"/>
          <w:b/>
          <w:sz w:val="24"/>
          <w:szCs w:val="24"/>
        </w:rPr>
        <w:t>4.投标文件的编制</w:t>
      </w:r>
    </w:p>
    <w:p>
      <w:pPr>
        <w:pStyle w:val="25"/>
        <w:numPr>
          <w:ilvl w:val="0"/>
          <w:numId w:val="0"/>
        </w:numPr>
        <w:ind w:firstLine="482" w:firstLineChars="200"/>
        <w:rPr>
          <w:b/>
          <w:kern w:val="2"/>
          <w:sz w:val="24"/>
          <w:szCs w:val="24"/>
        </w:rPr>
      </w:pPr>
      <w:r>
        <w:rPr>
          <w:rFonts w:hint="eastAsia"/>
          <w:b/>
          <w:kern w:val="2"/>
          <w:sz w:val="24"/>
          <w:szCs w:val="24"/>
        </w:rPr>
        <w:t>投标人应按照以下顺序制作投标文件（标书）；投标文件有格式要求的（具体格式见“第三章 投标文件格式”）在制作投标文件时须按照招标文件提供的格式填写，无格式要求的投标人自行编制；混乱的编排以致投标文件被误读或招标人查找不到有效文件，后果由投标人承担。</w:t>
      </w:r>
    </w:p>
    <w:p>
      <w:pPr>
        <w:pStyle w:val="25"/>
        <w:numPr>
          <w:ilvl w:val="0"/>
          <w:numId w:val="0"/>
        </w:numPr>
        <w:spacing w:line="340" w:lineRule="exact"/>
        <w:ind w:left="699" w:leftChars="228" w:hanging="220" w:hangingChars="92"/>
        <w:rPr>
          <w:rFonts w:cs="华文楷体" w:asciiTheme="minorEastAsia" w:hAnsiTheme="minorEastAsia" w:eastAsiaTheme="minorEastAsia"/>
          <w:sz w:val="24"/>
          <w:szCs w:val="24"/>
        </w:rPr>
      </w:pPr>
      <w:r>
        <w:rPr>
          <w:rFonts w:hint="eastAsia" w:cs="华文楷体" w:asciiTheme="minorEastAsia" w:hAnsiTheme="minorEastAsia" w:eastAsiaTheme="minorEastAsia"/>
          <w:sz w:val="24"/>
          <w:szCs w:val="24"/>
        </w:rPr>
        <w:t>4.1资格审查符合性审查材料索引表；</w:t>
      </w:r>
    </w:p>
    <w:p>
      <w:pPr>
        <w:pStyle w:val="25"/>
        <w:numPr>
          <w:ilvl w:val="0"/>
          <w:numId w:val="0"/>
        </w:numPr>
        <w:spacing w:line="340" w:lineRule="exact"/>
        <w:ind w:left="699" w:leftChars="228" w:hanging="220" w:hangingChars="92"/>
        <w:rPr>
          <w:rFonts w:cs="华文楷体" w:asciiTheme="minorEastAsia" w:hAnsiTheme="minorEastAsia" w:eastAsiaTheme="minorEastAsia"/>
          <w:sz w:val="24"/>
          <w:szCs w:val="24"/>
        </w:rPr>
      </w:pPr>
      <w:r>
        <w:rPr>
          <w:rFonts w:hint="eastAsia" w:cs="华文楷体" w:asciiTheme="minorEastAsia" w:hAnsiTheme="minorEastAsia" w:eastAsiaTheme="minorEastAsia"/>
          <w:sz w:val="24"/>
          <w:szCs w:val="24"/>
        </w:rPr>
        <w:t>4.2评分索引表；</w:t>
      </w:r>
    </w:p>
    <w:p>
      <w:pPr>
        <w:spacing w:line="380" w:lineRule="exact"/>
        <w:ind w:firstLine="468" w:firstLineChars="195"/>
        <w:rPr>
          <w:rFonts w:ascii="宋体" w:hAnsi="宋体"/>
          <w:sz w:val="24"/>
        </w:rPr>
      </w:pPr>
      <w:r>
        <w:rPr>
          <w:rFonts w:hint="eastAsia" w:ascii="宋体" w:hAnsi="宋体"/>
          <w:sz w:val="24"/>
        </w:rPr>
        <w:t>4.3</w:t>
      </w:r>
      <w:r>
        <w:rPr>
          <w:rFonts w:hint="eastAsia" w:ascii="宋体" w:hAnsi="宋体"/>
          <w:b/>
          <w:sz w:val="24"/>
        </w:rPr>
        <w:t>投标函</w:t>
      </w:r>
      <w:r>
        <w:rPr>
          <w:rFonts w:hint="eastAsia" w:ascii="宋体" w:hAnsi="宋体"/>
          <w:sz w:val="24"/>
        </w:rPr>
        <w:t>；</w:t>
      </w:r>
    </w:p>
    <w:p>
      <w:pPr>
        <w:spacing w:line="380" w:lineRule="exact"/>
        <w:ind w:firstLine="420" w:firstLineChars="175"/>
        <w:rPr>
          <w:rFonts w:ascii="宋体" w:hAnsi="宋体"/>
          <w:sz w:val="24"/>
        </w:rPr>
      </w:pPr>
      <w:r>
        <w:rPr>
          <w:rFonts w:hint="eastAsia" w:ascii="宋体" w:hAnsi="宋体"/>
          <w:sz w:val="24"/>
        </w:rPr>
        <w:t>4.4投标报价一览表；</w:t>
      </w:r>
    </w:p>
    <w:p>
      <w:pPr>
        <w:spacing w:line="380" w:lineRule="exact"/>
        <w:ind w:firstLine="420"/>
        <w:rPr>
          <w:rFonts w:ascii="宋体" w:hAnsi="宋体"/>
          <w:sz w:val="24"/>
        </w:rPr>
      </w:pPr>
      <w:r>
        <w:rPr>
          <w:rFonts w:hint="eastAsia" w:ascii="宋体" w:hAnsi="宋体"/>
          <w:sz w:val="24"/>
        </w:rPr>
        <w:t>4</w:t>
      </w:r>
      <w:r>
        <w:rPr>
          <w:rFonts w:ascii="宋体" w:hAnsi="宋体"/>
          <w:sz w:val="24"/>
        </w:rPr>
        <w:t>.5</w:t>
      </w:r>
      <w:r>
        <w:rPr>
          <w:rFonts w:hint="eastAsia" w:ascii="宋体" w:hAnsi="宋体"/>
          <w:sz w:val="24"/>
        </w:rPr>
        <w:t>投标报价明细表；</w:t>
      </w:r>
    </w:p>
    <w:p>
      <w:pPr>
        <w:spacing w:line="380" w:lineRule="exact"/>
        <w:ind w:firstLine="420"/>
        <w:rPr>
          <w:rFonts w:ascii="宋体" w:hAnsi="宋体"/>
          <w:sz w:val="24"/>
        </w:rPr>
      </w:pPr>
      <w:r>
        <w:rPr>
          <w:rFonts w:hint="eastAsia" w:ascii="宋体" w:hAnsi="宋体"/>
          <w:sz w:val="24"/>
        </w:rPr>
        <w:t>4.</w:t>
      </w:r>
      <w:r>
        <w:rPr>
          <w:rFonts w:ascii="宋体" w:hAnsi="宋体"/>
          <w:sz w:val="24"/>
        </w:rPr>
        <w:t>6</w:t>
      </w:r>
      <w:r>
        <w:rPr>
          <w:rFonts w:hint="eastAsia" w:ascii="宋体" w:hAnsi="宋体"/>
          <w:b/>
          <w:sz w:val="24"/>
        </w:rPr>
        <w:t>法定代表人的授权委托书（原件封于投标文件正本中）</w:t>
      </w:r>
      <w:r>
        <w:rPr>
          <w:rFonts w:hint="eastAsia" w:ascii="宋体" w:hAnsi="宋体"/>
          <w:sz w:val="24"/>
        </w:rPr>
        <w:t>；</w:t>
      </w:r>
    </w:p>
    <w:p>
      <w:pPr>
        <w:spacing w:line="380" w:lineRule="exact"/>
        <w:ind w:firstLine="420"/>
        <w:rPr>
          <w:rFonts w:ascii="宋体" w:hAnsi="宋体"/>
          <w:sz w:val="24"/>
        </w:rPr>
      </w:pPr>
      <w:r>
        <w:rPr>
          <w:rFonts w:hint="eastAsia" w:ascii="宋体" w:hAnsi="宋体"/>
          <w:sz w:val="24"/>
        </w:rPr>
        <w:t>4</w:t>
      </w:r>
      <w:r>
        <w:rPr>
          <w:rFonts w:ascii="宋体" w:hAnsi="宋体"/>
          <w:sz w:val="24"/>
        </w:rPr>
        <w:t>.7</w:t>
      </w:r>
      <w:r>
        <w:rPr>
          <w:rFonts w:hint="eastAsia" w:ascii="宋体" w:hAnsi="宋体"/>
          <w:b/>
          <w:sz w:val="24"/>
        </w:rPr>
        <w:t>质保与服务承诺书（如是进口设备需提供厂家授权，原件封于投标文件正本中）</w:t>
      </w:r>
      <w:r>
        <w:rPr>
          <w:rFonts w:hint="eastAsia" w:ascii="宋体" w:hAnsi="宋体"/>
          <w:sz w:val="24"/>
        </w:rPr>
        <w:t>；</w:t>
      </w:r>
    </w:p>
    <w:p>
      <w:pPr>
        <w:spacing w:line="380" w:lineRule="exact"/>
        <w:ind w:firstLine="420"/>
        <w:rPr>
          <w:rFonts w:ascii="宋体" w:hAnsi="宋体"/>
          <w:sz w:val="24"/>
        </w:rPr>
      </w:pPr>
      <w:r>
        <w:rPr>
          <w:rFonts w:hint="eastAsia" w:ascii="宋体" w:hAnsi="宋体"/>
          <w:sz w:val="24"/>
        </w:rPr>
        <w:t>4</w:t>
      </w:r>
      <w:r>
        <w:rPr>
          <w:rFonts w:ascii="宋体" w:hAnsi="宋体"/>
          <w:sz w:val="24"/>
        </w:rPr>
        <w:t>.8</w:t>
      </w:r>
      <w:r>
        <w:rPr>
          <w:rFonts w:hint="eastAsia" w:ascii="宋体" w:hAnsi="宋体"/>
          <w:b/>
          <w:sz w:val="24"/>
        </w:rPr>
        <w:t>无重大违法记录的书面声明（原件封于投标文件正本中）</w:t>
      </w:r>
      <w:r>
        <w:rPr>
          <w:rFonts w:hint="eastAsia" w:ascii="宋体" w:hAnsi="宋体"/>
          <w:sz w:val="24"/>
        </w:rPr>
        <w:t>；</w:t>
      </w:r>
    </w:p>
    <w:p>
      <w:pPr>
        <w:spacing w:line="380" w:lineRule="exact"/>
        <w:ind w:firstLine="420"/>
        <w:rPr>
          <w:rFonts w:ascii="宋体" w:hAnsi="宋体"/>
          <w:sz w:val="24"/>
        </w:rPr>
      </w:pPr>
      <w:r>
        <w:rPr>
          <w:rFonts w:hint="eastAsia" w:ascii="宋体" w:hAnsi="宋体"/>
          <w:sz w:val="24"/>
        </w:rPr>
        <w:t>4</w:t>
      </w:r>
      <w:r>
        <w:rPr>
          <w:rFonts w:ascii="宋体" w:hAnsi="宋体"/>
          <w:sz w:val="24"/>
        </w:rPr>
        <w:t>.9</w:t>
      </w:r>
      <w:r>
        <w:rPr>
          <w:rFonts w:hint="eastAsia" w:ascii="宋体" w:hAnsi="宋体"/>
          <w:sz w:val="24"/>
        </w:rPr>
        <w:t>投标单位情况介绍（简要说明）；</w:t>
      </w:r>
    </w:p>
    <w:p>
      <w:pPr>
        <w:spacing w:line="380" w:lineRule="exact"/>
        <w:ind w:firstLine="420"/>
        <w:rPr>
          <w:rFonts w:ascii="宋体" w:hAnsi="宋体"/>
          <w:sz w:val="24"/>
        </w:rPr>
      </w:pPr>
      <w:r>
        <w:rPr>
          <w:rFonts w:hint="eastAsia" w:ascii="宋体" w:hAnsi="宋体"/>
          <w:sz w:val="24"/>
        </w:rPr>
        <w:t>4.</w:t>
      </w:r>
      <w:r>
        <w:rPr>
          <w:rFonts w:ascii="宋体" w:hAnsi="宋体"/>
          <w:sz w:val="24"/>
        </w:rPr>
        <w:t>10</w:t>
      </w:r>
      <w:r>
        <w:rPr>
          <w:rFonts w:hint="eastAsia" w:ascii="宋体" w:hAnsi="宋体"/>
          <w:b/>
          <w:sz w:val="24"/>
        </w:rPr>
        <w:t>企业营业执照复印件；</w:t>
      </w:r>
    </w:p>
    <w:p>
      <w:pPr>
        <w:spacing w:line="380" w:lineRule="exact"/>
        <w:ind w:firstLine="42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1</w:t>
      </w:r>
      <w:r>
        <w:rPr>
          <w:rFonts w:ascii="宋体" w:hAnsi="宋体"/>
          <w:sz w:val="24"/>
        </w:rPr>
        <w:t>1</w:t>
      </w:r>
      <w:r>
        <w:rPr>
          <w:rFonts w:hint="eastAsia" w:ascii="宋体" w:hAnsi="宋体"/>
          <w:sz w:val="24"/>
        </w:rPr>
        <w:t>投标人财务状况良好，提供：</w:t>
      </w:r>
    </w:p>
    <w:p>
      <w:pPr>
        <w:spacing w:line="380" w:lineRule="exact"/>
        <w:ind w:firstLine="420"/>
        <w:rPr>
          <w:rFonts w:ascii="宋体" w:hAnsi="宋体"/>
          <w:sz w:val="24"/>
        </w:rPr>
      </w:pPr>
      <w:r>
        <w:rPr>
          <w:rFonts w:hint="eastAsia" w:ascii="宋体" w:hAnsi="宋体"/>
          <w:sz w:val="24"/>
        </w:rPr>
        <w:t>⑴投标人提交首次响应文件时间前6个月内任何1日的资产负债表复印件1份；</w:t>
      </w:r>
    </w:p>
    <w:p>
      <w:pPr>
        <w:spacing w:line="380" w:lineRule="exact"/>
        <w:ind w:firstLine="420"/>
        <w:rPr>
          <w:rFonts w:ascii="宋体" w:hAnsi="宋体"/>
          <w:sz w:val="24"/>
        </w:rPr>
      </w:pPr>
      <w:r>
        <w:rPr>
          <w:rFonts w:hint="eastAsia" w:ascii="宋体" w:hAnsi="宋体"/>
          <w:sz w:val="24"/>
        </w:rPr>
        <w:t>⑵投标人提交首次响应文件时间前6个月内任何1月（不含本公告发布当月）利润表月报表复印件1份。</w:t>
      </w:r>
    </w:p>
    <w:p>
      <w:pPr>
        <w:ind w:firstLine="480" w:firstLineChars="200"/>
        <w:rPr>
          <w:rFonts w:ascii="宋体" w:hAnsi="宋体"/>
          <w:sz w:val="24"/>
        </w:rPr>
      </w:pPr>
      <w:r>
        <w:rPr>
          <w:rFonts w:hint="eastAsia" w:ascii="宋体" w:hAnsi="宋体"/>
          <w:color w:val="000000"/>
          <w:sz w:val="24"/>
        </w:rPr>
        <w:t>本条中</w:t>
      </w:r>
      <w:r>
        <w:rPr>
          <w:rFonts w:hint="eastAsia" w:ascii="宋体" w:hAnsi="宋体"/>
          <w:sz w:val="24"/>
        </w:rPr>
        <w:t>⑴</w:t>
      </w:r>
      <w:r>
        <w:rPr>
          <w:rFonts w:hint="eastAsia" w:ascii="宋体" w:hAnsi="宋体"/>
          <w:color w:val="000000"/>
          <w:sz w:val="24"/>
        </w:rPr>
        <w:t>、</w:t>
      </w:r>
      <w:r>
        <w:rPr>
          <w:rFonts w:hint="eastAsia" w:ascii="宋体" w:hAnsi="宋体"/>
          <w:sz w:val="24"/>
        </w:rPr>
        <w:t>⑵</w:t>
      </w:r>
      <w:r>
        <w:rPr>
          <w:rFonts w:hint="eastAsia" w:ascii="宋体" w:hAnsi="宋体"/>
          <w:color w:val="000000"/>
          <w:sz w:val="24"/>
        </w:rPr>
        <w:t>要求的材料无法提供时，可提供有审计资格的第三方出具的投标人上一年度财务审计报告复印件。</w:t>
      </w:r>
    </w:p>
    <w:p>
      <w:pPr>
        <w:spacing w:line="380" w:lineRule="exact"/>
        <w:ind w:firstLine="42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1</w:t>
      </w:r>
      <w:r>
        <w:rPr>
          <w:rFonts w:ascii="宋体" w:hAnsi="宋体"/>
          <w:sz w:val="24"/>
        </w:rPr>
        <w:t>2</w:t>
      </w:r>
      <w:r>
        <w:rPr>
          <w:rFonts w:hint="eastAsia" w:ascii="宋体" w:hAnsi="宋体"/>
          <w:sz w:val="24"/>
        </w:rPr>
        <w:t>投标单位为投标代表缴纳社保证明（提交首次响应文件时间前6个月内任何1月的依法缴纳社保的相关材料复印件）；</w:t>
      </w:r>
    </w:p>
    <w:p>
      <w:pPr>
        <w:spacing w:line="380" w:lineRule="exact"/>
        <w:ind w:firstLine="420"/>
        <w:rPr>
          <w:rFonts w:ascii="宋体" w:hAnsi="宋体"/>
          <w:b/>
          <w:sz w:val="24"/>
        </w:rPr>
      </w:pPr>
      <w:r>
        <w:rPr>
          <w:rFonts w:hint="eastAsia" w:ascii="宋体" w:hAnsi="宋体"/>
          <w:b/>
          <w:sz w:val="24"/>
        </w:rPr>
        <w:t>4</w:t>
      </w:r>
      <w:r>
        <w:rPr>
          <w:rFonts w:ascii="宋体" w:hAnsi="宋体"/>
          <w:b/>
          <w:sz w:val="24"/>
        </w:rPr>
        <w:t>.</w:t>
      </w:r>
      <w:r>
        <w:rPr>
          <w:rFonts w:hint="eastAsia" w:ascii="宋体" w:hAnsi="宋体"/>
          <w:b/>
          <w:sz w:val="24"/>
        </w:rPr>
        <w:t>1</w:t>
      </w:r>
      <w:r>
        <w:rPr>
          <w:rFonts w:ascii="宋体" w:hAnsi="宋体"/>
          <w:b/>
          <w:sz w:val="24"/>
        </w:rPr>
        <w:t>3</w:t>
      </w:r>
      <w:r>
        <w:rPr>
          <w:rFonts w:hint="eastAsia" w:ascii="宋体" w:hAnsi="宋体"/>
          <w:b/>
          <w:sz w:val="24"/>
        </w:rPr>
        <w:t>商务和技术偏离表；</w:t>
      </w:r>
    </w:p>
    <w:p>
      <w:pPr>
        <w:spacing w:line="380" w:lineRule="exact"/>
        <w:ind w:firstLine="42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1</w:t>
      </w:r>
      <w:r>
        <w:rPr>
          <w:rFonts w:ascii="宋体" w:hAnsi="宋体"/>
          <w:sz w:val="24"/>
        </w:rPr>
        <w:t>4</w:t>
      </w:r>
      <w:r>
        <w:rPr>
          <w:rFonts w:hint="eastAsia" w:ascii="宋体" w:hAnsi="宋体"/>
          <w:sz w:val="24"/>
        </w:rPr>
        <w:t>设备（系统）技术性能详细说明；</w:t>
      </w:r>
    </w:p>
    <w:p>
      <w:pPr>
        <w:spacing w:line="380" w:lineRule="exact"/>
        <w:ind w:firstLine="42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1</w:t>
      </w:r>
      <w:r>
        <w:rPr>
          <w:rFonts w:ascii="宋体" w:hAnsi="宋体"/>
          <w:sz w:val="24"/>
        </w:rPr>
        <w:t>5</w:t>
      </w:r>
      <w:r>
        <w:rPr>
          <w:rFonts w:hint="eastAsia" w:ascii="宋体" w:hAnsi="宋体"/>
          <w:sz w:val="24"/>
        </w:rPr>
        <w:t>设备（系统）供货、安装调试方案；</w:t>
      </w:r>
    </w:p>
    <w:p>
      <w:pPr>
        <w:spacing w:line="380" w:lineRule="exact"/>
        <w:ind w:firstLine="42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1</w:t>
      </w:r>
      <w:r>
        <w:rPr>
          <w:rFonts w:ascii="宋体" w:hAnsi="宋体"/>
          <w:sz w:val="24"/>
        </w:rPr>
        <w:t>6</w:t>
      </w:r>
      <w:r>
        <w:rPr>
          <w:rFonts w:hint="eastAsia" w:ascii="宋体" w:hAnsi="宋体"/>
          <w:sz w:val="24"/>
        </w:rPr>
        <w:t>质保与售后服务方案；</w:t>
      </w:r>
    </w:p>
    <w:p>
      <w:pPr>
        <w:spacing w:line="380" w:lineRule="exact"/>
        <w:ind w:firstLine="420"/>
        <w:rPr>
          <w:rFonts w:ascii="宋体" w:hAnsi="宋体"/>
          <w:sz w:val="24"/>
          <w:shd w:val="clear" w:color="auto" w:fill="FFFFFF" w:themeFill="background1"/>
        </w:rPr>
      </w:pPr>
      <w:r>
        <w:rPr>
          <w:rFonts w:hint="eastAsia" w:ascii="宋体" w:hAnsi="宋体"/>
          <w:sz w:val="24"/>
          <w:shd w:val="clear" w:color="auto" w:fill="FFFFFF" w:themeFill="background1"/>
        </w:rPr>
        <w:t>4.1</w:t>
      </w:r>
      <w:r>
        <w:rPr>
          <w:rFonts w:ascii="宋体" w:hAnsi="宋体"/>
          <w:sz w:val="24"/>
          <w:shd w:val="clear" w:color="auto" w:fill="FFFFFF" w:themeFill="background1"/>
        </w:rPr>
        <w:t>7</w:t>
      </w:r>
      <w:r>
        <w:rPr>
          <w:rFonts w:hint="eastAsia" w:ascii="宋体" w:hAnsi="宋体"/>
          <w:sz w:val="24"/>
          <w:shd w:val="clear" w:color="auto" w:fill="FFFFFF" w:themeFill="background1"/>
        </w:rPr>
        <w:t>企业类似业绩</w:t>
      </w:r>
      <w:r>
        <w:rPr>
          <w:rFonts w:hint="eastAsia" w:ascii="宋体" w:hAnsi="宋体"/>
          <w:b/>
          <w:sz w:val="24"/>
          <w:shd w:val="clear" w:color="auto" w:fill="FFFFFF" w:themeFill="background1"/>
        </w:rPr>
        <w:t>（2020年1月1日以来</w:t>
      </w:r>
      <w:r>
        <w:rPr>
          <w:rFonts w:hint="eastAsia" w:ascii="宋体" w:hAnsi="宋体"/>
          <w:b/>
          <w:sz w:val="24"/>
          <w:shd w:val="clear" w:color="auto" w:fill="FFFFFF" w:themeFill="background1"/>
          <w:lang w:eastAsia="zh-CN"/>
        </w:rPr>
        <w:t>投影机</w:t>
      </w:r>
      <w:r>
        <w:rPr>
          <w:rFonts w:hint="eastAsia" w:ascii="宋体" w:hAnsi="宋体"/>
          <w:b/>
          <w:sz w:val="24"/>
          <w:shd w:val="clear" w:color="auto" w:fill="FFFFFF" w:themeFill="background1"/>
          <w:lang w:val="en-US" w:eastAsia="zh-CN"/>
        </w:rPr>
        <w:t>的</w:t>
      </w:r>
      <w:r>
        <w:rPr>
          <w:rFonts w:hint="eastAsia" w:ascii="宋体" w:hAnsi="宋体"/>
          <w:b/>
          <w:sz w:val="24"/>
          <w:shd w:val="clear" w:color="auto" w:fill="FFFFFF" w:themeFill="background1"/>
        </w:rPr>
        <w:t>业绩，合同原件备查）</w:t>
      </w:r>
      <w:r>
        <w:rPr>
          <w:rFonts w:hint="eastAsia" w:ascii="宋体" w:hAnsi="宋体"/>
          <w:sz w:val="24"/>
          <w:shd w:val="clear" w:color="auto" w:fill="FFFFFF" w:themeFill="background1"/>
        </w:rPr>
        <w:t>；</w:t>
      </w:r>
    </w:p>
    <w:p>
      <w:pPr>
        <w:spacing w:line="380" w:lineRule="exact"/>
        <w:ind w:firstLine="42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1</w:t>
      </w:r>
      <w:r>
        <w:rPr>
          <w:rFonts w:ascii="宋体" w:hAnsi="宋体"/>
          <w:sz w:val="24"/>
        </w:rPr>
        <w:t>8</w:t>
      </w:r>
      <w:r>
        <w:rPr>
          <w:rFonts w:hint="eastAsia" w:ascii="宋体" w:hAnsi="宋体"/>
          <w:sz w:val="24"/>
        </w:rPr>
        <w:t>投标人资格条件中对企业资质有要求时须提供相关资格证书复印件；</w:t>
      </w:r>
    </w:p>
    <w:p>
      <w:pPr>
        <w:spacing w:line="380" w:lineRule="exact"/>
        <w:ind w:firstLine="42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1</w:t>
      </w:r>
      <w:r>
        <w:rPr>
          <w:rFonts w:ascii="宋体" w:hAnsi="宋体"/>
          <w:sz w:val="24"/>
        </w:rPr>
        <w:t>9</w:t>
      </w:r>
      <w:r>
        <w:rPr>
          <w:rFonts w:hint="eastAsia" w:ascii="宋体" w:hAnsi="宋体"/>
          <w:sz w:val="24"/>
        </w:rPr>
        <w:t>未被“信用中国”网站（www.creditchina.gov.cn）列入失信执行人、重大税收违法案件当事人名单、政府采购严重违法失信行为记录名单，否则投标无效，须提供信用查询截图。</w:t>
      </w:r>
    </w:p>
    <w:p>
      <w:pPr>
        <w:spacing w:line="380" w:lineRule="exact"/>
        <w:ind w:firstLine="420"/>
        <w:rPr>
          <w:rFonts w:ascii="宋体" w:hAnsi="宋体"/>
          <w:sz w:val="24"/>
        </w:rPr>
      </w:pPr>
      <w:r>
        <w:rPr>
          <w:rFonts w:hint="eastAsia" w:ascii="宋体" w:hAnsi="宋体"/>
          <w:sz w:val="24"/>
        </w:rPr>
        <w:t>4.</w:t>
      </w:r>
      <w:r>
        <w:rPr>
          <w:rFonts w:ascii="宋体" w:hAnsi="宋体"/>
          <w:sz w:val="24"/>
        </w:rPr>
        <w:t>20</w:t>
      </w:r>
      <w:r>
        <w:rPr>
          <w:rFonts w:hint="eastAsia" w:ascii="宋体" w:hAnsi="宋体"/>
          <w:sz w:val="24"/>
        </w:rPr>
        <w:t>采购文件中要求提交的和投标人认为需要提供的其它说明和资料。</w:t>
      </w:r>
    </w:p>
    <w:p>
      <w:pPr>
        <w:pStyle w:val="25"/>
        <w:numPr>
          <w:ilvl w:val="0"/>
          <w:numId w:val="0"/>
        </w:numPr>
        <w:spacing w:line="340" w:lineRule="exact"/>
        <w:ind w:firstLine="472" w:firstLineChars="196"/>
        <w:rPr>
          <w:rFonts w:cs="华文楷体" w:asciiTheme="minorEastAsia" w:hAnsiTheme="minorEastAsia" w:eastAsiaTheme="minorEastAsia"/>
          <w:b/>
          <w:sz w:val="24"/>
          <w:szCs w:val="24"/>
        </w:rPr>
      </w:pPr>
      <w:r>
        <w:rPr>
          <w:rFonts w:hint="eastAsia" w:cs="华文楷体" w:asciiTheme="minorEastAsia" w:hAnsiTheme="minorEastAsia" w:eastAsiaTheme="minorEastAsia"/>
          <w:b/>
          <w:sz w:val="24"/>
          <w:szCs w:val="24"/>
        </w:rPr>
        <w:t>5.投标要求</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5.1 所有投标均以人民币“元”为计算单位。</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5.2投标人要按报价表(统一格式)的内容填写单价、总价及其他事项，并由法定代表人或投标人代表签署。</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5.3采购人不接受不明确的投标方案和投标，但投标人可投报不同的确定方案。投标人对投标如果有说明应在投标一览表显著处予以注明。</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5.4投标人如成交，其成交单价在合同执行过程中是固定不变的，投标人不得以任何理由予以变更。以可调整的价格提交的投标将被视为非响应性投标而被拒绝。</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5.5最低投标价不能作为成交的保证。</w:t>
      </w:r>
    </w:p>
    <w:p>
      <w:pPr>
        <w:pStyle w:val="25"/>
        <w:numPr>
          <w:ilvl w:val="0"/>
          <w:numId w:val="0"/>
        </w:numPr>
        <w:spacing w:line="340" w:lineRule="exact"/>
        <w:ind w:firstLine="354" w:firstLineChars="147"/>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 xml:space="preserve"> 6.投标费用</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6.1 投标人应提供的费用详见“磋商公告”相应要求。</w:t>
      </w:r>
    </w:p>
    <w:p>
      <w:pPr>
        <w:pStyle w:val="25"/>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6.2未按前述各款要求提交费用的将被视为无效投标。</w:t>
      </w:r>
    </w:p>
    <w:p>
      <w:pPr>
        <w:pStyle w:val="25"/>
        <w:numPr>
          <w:ilvl w:val="0"/>
          <w:numId w:val="0"/>
        </w:numPr>
        <w:spacing w:line="340" w:lineRule="exact"/>
        <w:ind w:firstLine="236" w:firstLineChars="98"/>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 xml:space="preserve">  7.投标文件的有效期</w:t>
      </w:r>
    </w:p>
    <w:p>
      <w:pPr>
        <w:pStyle w:val="25"/>
        <w:numPr>
          <w:ilvl w:val="0"/>
          <w:numId w:val="0"/>
        </w:numPr>
        <w:spacing w:line="340" w:lineRule="exact"/>
        <w:ind w:firstLine="240" w:firstLineChars="1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 xml:space="preserve">  7.1 自投标日起90日内，投标文件应保持有效。如投标人无特别说明，则视为投标人接受此条款。有效期短于该规定期限的投标，将被拒绝。</w:t>
      </w:r>
    </w:p>
    <w:p>
      <w:pPr>
        <w:pStyle w:val="25"/>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7.2 在特殊情况下，采购人可与投标人协商延长投标文件的有效期。这种要求和答复都应以书面形式进行。投标人可以拒绝接受延期要求而不会被列入不良行为记录名单。同意延长有效期的投标人除按照采购人要求修改投标文件有效期外，不能修改投标文件的其他内容。</w:t>
      </w:r>
    </w:p>
    <w:p>
      <w:pPr>
        <w:pStyle w:val="25"/>
        <w:numPr>
          <w:ilvl w:val="0"/>
          <w:numId w:val="0"/>
        </w:numPr>
        <w:spacing w:line="340" w:lineRule="exact"/>
        <w:ind w:firstLine="234" w:firstLineChars="97"/>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 xml:space="preserve">  8.投标文件的签署及其他规定</w:t>
      </w:r>
    </w:p>
    <w:p>
      <w:pPr>
        <w:pStyle w:val="25"/>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8.1 组成投标文件的各项文件均应遵守本条。</w:t>
      </w:r>
    </w:p>
    <w:p>
      <w:pPr>
        <w:pStyle w:val="25"/>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8.2 法定代表人如果授权投标人代表处理一切与本次招投标有关事宜，须将书面形式的《法定代表人授权委托书》（按照本采购文件第四部分格式填写）</w:t>
      </w:r>
      <w:r>
        <w:rPr>
          <w:rFonts w:hint="eastAsia" w:cs="华文楷体" w:asciiTheme="minorEastAsia" w:hAnsiTheme="minorEastAsia" w:eastAsiaTheme="minorEastAsia"/>
          <w:b/>
          <w:color w:val="000000" w:themeColor="text1"/>
          <w:sz w:val="24"/>
          <w:szCs w:val="24"/>
        </w:rPr>
        <w:t>原件附在投标文件中。</w:t>
      </w:r>
    </w:p>
    <w:p>
      <w:pPr>
        <w:pStyle w:val="25"/>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8.3 投标人应按照采购文件要求，在投标文件适当的位置填写投标人全称并加盖公章，同时签署法定代表人或投标人代表的中文全名。</w:t>
      </w:r>
      <w:r>
        <w:rPr>
          <w:rFonts w:hint="eastAsia"/>
          <w:b/>
          <w:sz w:val="24"/>
          <w:szCs w:val="24"/>
        </w:rPr>
        <w:t>投标文件须编制目录及页码。投标文件书脊处应打印或书写投标人全称，打印或书写应清晰可辨。</w:t>
      </w:r>
    </w:p>
    <w:p>
      <w:pPr>
        <w:pStyle w:val="25"/>
        <w:numPr>
          <w:ilvl w:val="0"/>
          <w:numId w:val="0"/>
        </w:numPr>
        <w:spacing w:line="340" w:lineRule="exact"/>
        <w:ind w:firstLine="240" w:firstLineChars="1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 xml:space="preserve">  8.4 投标文件一式</w:t>
      </w:r>
      <w:r>
        <w:rPr>
          <w:rFonts w:hint="eastAsia" w:cs="华文楷体" w:asciiTheme="minorEastAsia" w:hAnsiTheme="minorEastAsia" w:eastAsiaTheme="minorEastAsia"/>
          <w:color w:val="000000" w:themeColor="text1"/>
          <w:kern w:val="2"/>
          <w:sz w:val="24"/>
          <w:szCs w:val="24"/>
          <w:lang w:val="en-US" w:eastAsia="zh-CN"/>
        </w:rPr>
        <w:t>5</w:t>
      </w:r>
      <w:r>
        <w:rPr>
          <w:rFonts w:hint="eastAsia" w:cs="华文楷体" w:asciiTheme="minorEastAsia" w:hAnsiTheme="minorEastAsia" w:eastAsiaTheme="minorEastAsia"/>
          <w:color w:val="000000" w:themeColor="text1"/>
          <w:kern w:val="2"/>
          <w:sz w:val="24"/>
          <w:szCs w:val="24"/>
        </w:rPr>
        <w:t>份，其中正本1份，副本</w:t>
      </w:r>
      <w:r>
        <w:rPr>
          <w:rFonts w:hint="eastAsia" w:cs="华文楷体" w:asciiTheme="minorEastAsia" w:hAnsiTheme="minorEastAsia" w:eastAsiaTheme="minorEastAsia"/>
          <w:color w:val="000000" w:themeColor="text1"/>
          <w:kern w:val="2"/>
          <w:sz w:val="24"/>
          <w:szCs w:val="24"/>
          <w:lang w:val="en-US" w:eastAsia="zh-CN"/>
        </w:rPr>
        <w:t>4</w:t>
      </w:r>
      <w:r>
        <w:rPr>
          <w:rFonts w:hint="eastAsia" w:cs="华文楷体" w:asciiTheme="minorEastAsia" w:hAnsiTheme="minorEastAsia" w:eastAsiaTheme="minorEastAsia"/>
          <w:color w:val="000000" w:themeColor="text1"/>
          <w:kern w:val="2"/>
          <w:sz w:val="24"/>
          <w:szCs w:val="24"/>
        </w:rPr>
        <w:t>份。</w:t>
      </w:r>
    </w:p>
    <w:p>
      <w:pPr>
        <w:pStyle w:val="25"/>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8.5 投标文件的正本必须用不褪色的蓝黑墨水填写或打印，注明“正本”字样，并由投标人的法定代表人或投标人代表签字。</w:t>
      </w:r>
    </w:p>
    <w:p>
      <w:pPr>
        <w:pStyle w:val="25"/>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8.6 投标文件应字迹清楚、内容齐全、不得涂改和增删。如果有修改错漏处，修改处须有投标人公章及法定代表人或投标人代表签字。</w:t>
      </w:r>
    </w:p>
    <w:p>
      <w:pPr>
        <w:pStyle w:val="25"/>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8.7因投标文件字迹潦草或表达不清所引起的不利后果由投标人承担。</w:t>
      </w:r>
    </w:p>
    <w:p>
      <w:pPr>
        <w:pStyle w:val="25"/>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p>
    <w:p>
      <w:pPr>
        <w:pStyle w:val="27"/>
        <w:spacing w:before="0" w:line="340" w:lineRule="exact"/>
        <w:ind w:firstLine="482" w:firstLineChars="200"/>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三、投标文件的递交</w:t>
      </w:r>
    </w:p>
    <w:p>
      <w:pPr>
        <w:pStyle w:val="25"/>
        <w:numPr>
          <w:ilvl w:val="0"/>
          <w:numId w:val="0"/>
        </w:numPr>
        <w:tabs>
          <w:tab w:val="left" w:pos="480"/>
        </w:tabs>
        <w:spacing w:line="340" w:lineRule="exact"/>
        <w:ind w:firstLine="482" w:firstLine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1.投标文件的密封及标记</w:t>
      </w:r>
    </w:p>
    <w:p>
      <w:pPr>
        <w:pStyle w:val="25"/>
        <w:numPr>
          <w:ilvl w:val="0"/>
          <w:numId w:val="0"/>
        </w:numPr>
        <w:tabs>
          <w:tab w:val="left" w:pos="0"/>
        </w:tabs>
        <w:spacing w:line="340" w:lineRule="exact"/>
        <w:ind w:left="420" w:left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1.1投标文件应按以下方法分别装袋密封：</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投标文件统一密封为一袋，内装投标文件正副本共一式</w:t>
      </w:r>
      <w:r>
        <w:rPr>
          <w:rFonts w:cs="华文楷体" w:asciiTheme="minorEastAsia" w:hAnsiTheme="minorEastAsia" w:eastAsiaTheme="minorEastAsia"/>
          <w:color w:val="000000" w:themeColor="text1"/>
          <w:sz w:val="24"/>
        </w:rPr>
        <w:t>6</w:t>
      </w:r>
      <w:r>
        <w:rPr>
          <w:rFonts w:hint="eastAsia" w:cs="华文楷体" w:asciiTheme="minorEastAsia" w:hAnsiTheme="minorEastAsia" w:eastAsiaTheme="minorEastAsia"/>
          <w:color w:val="000000" w:themeColor="text1"/>
          <w:sz w:val="24"/>
        </w:rPr>
        <w:t>份（及投标人认为有必要提交的其他资料）。</w:t>
      </w:r>
      <w:r>
        <w:rPr>
          <w:rFonts w:hint="eastAsia" w:ascii="宋体" w:hAnsi="宋体"/>
          <w:sz w:val="24"/>
        </w:rPr>
        <w:t>投标文件正副本装于一个密封袋内，不得分开封装。</w:t>
      </w:r>
      <w:r>
        <w:rPr>
          <w:rFonts w:hint="eastAsia" w:cs="华文楷体" w:asciiTheme="minorEastAsia" w:hAnsiTheme="minorEastAsia" w:eastAsiaTheme="minorEastAsia"/>
          <w:color w:val="000000" w:themeColor="text1"/>
          <w:sz w:val="24"/>
        </w:rPr>
        <w:t>封口处应有法定代表人或投标人代表的签字及投标人公章。封皮上写明项目编号、项目名称、投标人全称、地址，并注明“投标时启封”字样。</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1.2如果投标人未按上述要求对投标文件密封及加写标记，采购人对投标文件的误投和提前启封概不负责。对由此造成提前开封的投标文件，采购人有权予以拒绝，并退回投标人。</w:t>
      </w:r>
    </w:p>
    <w:p>
      <w:pPr>
        <w:pStyle w:val="25"/>
        <w:numPr>
          <w:ilvl w:val="0"/>
          <w:numId w:val="0"/>
        </w:numPr>
        <w:tabs>
          <w:tab w:val="left" w:pos="480"/>
        </w:tabs>
        <w:spacing w:line="340" w:lineRule="exact"/>
        <w:ind w:firstLine="482" w:firstLine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2.投标截止时间</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2.1投标文件须按照采购文件规定的时间、地点送达。</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2.2采购人推迟投标截止时间时，采购人和投标人的权利及义务将受到新的截止期的约束。</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2.3拒绝接收在提交投标文件截止时间以后送达的投标文件。</w:t>
      </w:r>
    </w:p>
    <w:p>
      <w:pPr>
        <w:pStyle w:val="25"/>
        <w:numPr>
          <w:ilvl w:val="0"/>
          <w:numId w:val="0"/>
        </w:numPr>
        <w:tabs>
          <w:tab w:val="left" w:pos="480"/>
        </w:tabs>
        <w:spacing w:line="340" w:lineRule="exact"/>
        <w:ind w:firstLine="482" w:firstLine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3.投标文件的修改和撤回</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3.1如果投标人有修改和撤回投标文件要求的，应以书面形式提出，由投标人法定代表人或投标人代表签署，须在提交投标文件截止时间前提出，并经采购人签字确认接受，否则无效。</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3.2投标人修改投标文件的书面材料，须密封提交，同时应在封套上标明“修改投标文件(并注明项目编号)”和“投标时启封”字样。</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3.3在提交投标文件截止时间之后，投标人不得撤回投标。否则撤回投标文件的行为将被记录在案，投标人今后参与同类采购项目的机会可能会受到影响。</w:t>
      </w:r>
    </w:p>
    <w:p>
      <w:pPr>
        <w:spacing w:line="340" w:lineRule="exact"/>
        <w:ind w:firstLine="480" w:firstLineChars="200"/>
        <w:rPr>
          <w:rFonts w:cs="华文楷体" w:asciiTheme="minorEastAsia" w:hAnsiTheme="minorEastAsia" w:eastAsiaTheme="minorEastAsia"/>
          <w:color w:val="000000" w:themeColor="text1"/>
          <w:sz w:val="24"/>
        </w:rPr>
      </w:pPr>
    </w:p>
    <w:p>
      <w:pPr>
        <w:pStyle w:val="27"/>
        <w:spacing w:before="0" w:line="340" w:lineRule="exact"/>
        <w:ind w:firstLine="482" w:firstLineChars="200"/>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四、开标评标</w:t>
      </w:r>
    </w:p>
    <w:p>
      <w:pPr>
        <w:pStyle w:val="25"/>
        <w:numPr>
          <w:ilvl w:val="0"/>
          <w:numId w:val="0"/>
        </w:numPr>
        <w:spacing w:line="340" w:lineRule="exact"/>
        <w:ind w:left="420" w:left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1.评标原则</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1.1投标人资格与资质条件是否符合采购文件的要求；</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1.2投标人在投标文件中提交的商务和技术文件是否响应本采购文件的要求；</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1.3投标人的技术文件是否合理可行；</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1.4投标人是否具备良好的经营状况和履行本项目的能力。</w:t>
      </w:r>
    </w:p>
    <w:p>
      <w:pPr>
        <w:pStyle w:val="25"/>
        <w:numPr>
          <w:ilvl w:val="0"/>
          <w:numId w:val="0"/>
        </w:numPr>
        <w:ind w:left="420" w:leftChars="200"/>
        <w:rPr>
          <w:b/>
          <w:sz w:val="24"/>
          <w:szCs w:val="24"/>
        </w:rPr>
      </w:pPr>
      <w:r>
        <w:rPr>
          <w:rFonts w:hint="eastAsia"/>
          <w:b/>
          <w:sz w:val="24"/>
          <w:szCs w:val="24"/>
        </w:rPr>
        <w:t>2.开标</w:t>
      </w:r>
    </w:p>
    <w:p>
      <w:pPr>
        <w:pStyle w:val="25"/>
        <w:numPr>
          <w:ilvl w:val="0"/>
          <w:numId w:val="0"/>
        </w:numPr>
        <w:tabs>
          <w:tab w:val="left" w:pos="420"/>
        </w:tabs>
        <w:ind w:left="420" w:leftChars="200"/>
        <w:rPr>
          <w:b/>
          <w:sz w:val="24"/>
          <w:szCs w:val="24"/>
        </w:rPr>
      </w:pPr>
      <w:r>
        <w:rPr>
          <w:rFonts w:hint="eastAsia"/>
          <w:b/>
          <w:sz w:val="24"/>
          <w:szCs w:val="24"/>
        </w:rPr>
        <w:t>3.磋商</w:t>
      </w:r>
    </w:p>
    <w:p>
      <w:pPr>
        <w:ind w:firstLine="480" w:firstLineChars="200"/>
        <w:rPr>
          <w:rFonts w:ascii="宋体" w:hAnsi="宋体"/>
          <w:sz w:val="24"/>
        </w:rPr>
      </w:pPr>
      <w:r>
        <w:rPr>
          <w:rFonts w:hint="eastAsia" w:ascii="宋体" w:hAnsi="宋体"/>
          <w:sz w:val="24"/>
        </w:rPr>
        <w:t>评标小组视投标文件情况可要求投标人进行述标；如投标文件描述清晰、明确可不进行该环节。</w:t>
      </w:r>
    </w:p>
    <w:p>
      <w:pPr>
        <w:pStyle w:val="25"/>
        <w:numPr>
          <w:ilvl w:val="0"/>
          <w:numId w:val="0"/>
        </w:numPr>
        <w:tabs>
          <w:tab w:val="left" w:pos="420"/>
        </w:tabs>
        <w:ind w:left="420" w:leftChars="200"/>
        <w:rPr>
          <w:b/>
          <w:sz w:val="24"/>
          <w:szCs w:val="24"/>
        </w:rPr>
      </w:pPr>
      <w:r>
        <w:rPr>
          <w:rFonts w:hint="eastAsia"/>
          <w:b/>
          <w:sz w:val="24"/>
          <w:szCs w:val="24"/>
        </w:rPr>
        <w:t>4.评标</w:t>
      </w:r>
    </w:p>
    <w:p>
      <w:pPr>
        <w:ind w:firstLine="480" w:firstLineChars="200"/>
        <w:rPr>
          <w:rFonts w:ascii="宋体" w:hAnsi="宋体"/>
          <w:color w:val="000000"/>
          <w:sz w:val="24"/>
        </w:rPr>
      </w:pPr>
      <w:r>
        <w:rPr>
          <w:rFonts w:hint="eastAsia" w:ascii="宋体" w:hAnsi="宋体"/>
          <w:color w:val="000000"/>
          <w:sz w:val="24"/>
        </w:rPr>
        <w:t>在学校监督部门参与下，由我校招标办负责组建的评标小组本着公平、公正的原则，采用综合评分法评标。</w:t>
      </w:r>
    </w:p>
    <w:p>
      <w:pPr>
        <w:ind w:firstLine="480" w:firstLineChars="200"/>
        <w:rPr>
          <w:rFonts w:ascii="宋体" w:hAnsi="宋体"/>
          <w:color w:val="000000"/>
          <w:sz w:val="24"/>
        </w:rPr>
      </w:pPr>
      <w:r>
        <w:rPr>
          <w:rFonts w:hint="eastAsia" w:ascii="宋体" w:hAnsi="宋体"/>
          <w:color w:val="000000"/>
          <w:sz w:val="24"/>
        </w:rPr>
        <w:t>4.1评标过程的保密与投标的澄清。开标后，直至向成交的投标人授予合同时止，凡是与审查、澄清、评价和比较投标的有关资料以及授标建议等，均不得向投标人与评标无关的其他人员透露。在评标过程中，如果投标人试图在投标书审查、澄清、比较及授予合同等方面向采购人和参与评标的人员施加任何影响，都将会导致其投标被拒绝。</w:t>
      </w:r>
    </w:p>
    <w:p>
      <w:pPr>
        <w:ind w:firstLine="480" w:firstLineChars="200"/>
        <w:rPr>
          <w:rFonts w:ascii="宋体" w:hAnsi="宋体"/>
          <w:sz w:val="24"/>
        </w:rPr>
      </w:pPr>
      <w:r>
        <w:rPr>
          <w:rFonts w:hint="eastAsia" w:ascii="宋体" w:hAnsi="宋体"/>
          <w:color w:val="000000"/>
          <w:sz w:val="24"/>
        </w:rPr>
        <w:t>4.2为有助于对投标文件的审查、评价和比较，评标小组有权要求投标人对投标文件中含义不明确的内容作必要的澄清或说明，有关澄清或说明的内容应以书面</w:t>
      </w:r>
      <w:r>
        <w:rPr>
          <w:rFonts w:hint="eastAsia" w:ascii="宋体" w:hAnsi="宋体"/>
          <w:sz w:val="24"/>
        </w:rPr>
        <w:t>形式提交。</w:t>
      </w:r>
    </w:p>
    <w:p>
      <w:pPr>
        <w:ind w:firstLine="480" w:firstLineChars="200"/>
        <w:rPr>
          <w:rFonts w:ascii="宋体" w:hAnsi="宋体"/>
          <w:sz w:val="24"/>
        </w:rPr>
      </w:pPr>
      <w:r>
        <w:rPr>
          <w:rFonts w:hint="eastAsia" w:ascii="宋体" w:hAnsi="宋体"/>
          <w:sz w:val="24"/>
        </w:rPr>
        <w:t>4.3评标小组将审查投标文件是否完整，有无计算上的错误，是否足额提交相关费用，文件签署是否合格，投标文件是否编排有序，且基本符合磋商文件要求。</w:t>
      </w:r>
    </w:p>
    <w:p>
      <w:pPr>
        <w:spacing w:line="340" w:lineRule="exact"/>
        <w:ind w:firstLine="480" w:firstLineChars="200"/>
        <w:rPr>
          <w:rFonts w:cs="华文楷体" w:asciiTheme="minorEastAsia" w:hAnsiTheme="minorEastAsia" w:eastAsiaTheme="minorEastAsia"/>
          <w:color w:val="000000" w:themeColor="text1"/>
          <w:sz w:val="24"/>
        </w:rPr>
      </w:pPr>
    </w:p>
    <w:p>
      <w:pPr>
        <w:pStyle w:val="27"/>
        <w:spacing w:before="0" w:line="340" w:lineRule="exact"/>
        <w:ind w:firstLine="482" w:firstLineChars="200"/>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五、授予合同</w:t>
      </w:r>
    </w:p>
    <w:p>
      <w:pPr>
        <w:spacing w:line="340" w:lineRule="exact"/>
        <w:ind w:firstLine="482"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b/>
          <w:color w:val="000000" w:themeColor="text1"/>
          <w:sz w:val="24"/>
        </w:rPr>
        <w:t>1.授予合同的顺序</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评标小组将根据最终定标的结果将合同授予成交人。成交人放弃成交或因不可抗力提出不能履行合同，或者本文件规定应当提交履约保证金而在规定期限未能提交的，采购人将把合同授予排名第二的投标人</w:t>
      </w:r>
      <w:r>
        <w:rPr>
          <w:rFonts w:hint="eastAsia" w:cs="华文楷体" w:asciiTheme="minorEastAsia" w:hAnsiTheme="minorEastAsia" w:eastAsiaTheme="minorEastAsia"/>
          <w:color w:val="000000" w:themeColor="text1"/>
          <w:sz w:val="24"/>
          <w:lang w:eastAsia="zh-CN"/>
        </w:rPr>
        <w:t>，以此类推</w:t>
      </w:r>
      <w:r>
        <w:rPr>
          <w:rFonts w:hint="eastAsia" w:cs="华文楷体" w:asciiTheme="minorEastAsia" w:hAnsiTheme="minorEastAsia" w:eastAsiaTheme="minorEastAsia"/>
          <w:color w:val="000000" w:themeColor="text1"/>
          <w:sz w:val="24"/>
        </w:rPr>
        <w:t>。排名第</w:t>
      </w:r>
      <w:r>
        <w:rPr>
          <w:rFonts w:hint="eastAsia" w:cs="华文楷体" w:asciiTheme="minorEastAsia" w:hAnsiTheme="minorEastAsia" w:eastAsiaTheme="minorEastAsia"/>
          <w:color w:val="000000" w:themeColor="text1"/>
          <w:sz w:val="24"/>
          <w:lang w:eastAsia="zh-CN"/>
        </w:rPr>
        <w:t>三</w:t>
      </w:r>
      <w:r>
        <w:rPr>
          <w:rFonts w:hint="eastAsia" w:cs="华文楷体" w:asciiTheme="minorEastAsia" w:hAnsiTheme="minorEastAsia" w:eastAsiaTheme="minorEastAsia"/>
          <w:color w:val="000000" w:themeColor="text1"/>
          <w:sz w:val="24"/>
        </w:rPr>
        <w:t>的投标人因前款规定的同样原因不能签订合同的，该项目另行采购。</w:t>
      </w:r>
    </w:p>
    <w:p>
      <w:pPr>
        <w:pStyle w:val="25"/>
        <w:numPr>
          <w:ilvl w:val="0"/>
          <w:numId w:val="0"/>
        </w:numPr>
        <w:spacing w:line="340" w:lineRule="exact"/>
        <w:ind w:left="420" w:left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2.采购人拒绝投标的权利</w:t>
      </w:r>
    </w:p>
    <w:p>
      <w:pPr>
        <w:pStyle w:val="25"/>
        <w:numPr>
          <w:ilvl w:val="0"/>
          <w:numId w:val="0"/>
        </w:numPr>
        <w:spacing w:line="340" w:lineRule="exact"/>
        <w:ind w:left="420" w:left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出现下列情况之一时，采购人有权拒绝所有投标，并将理由通知所有投标人：</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2.1出现影响采购公正的违法、违规行为的；</w:t>
      </w:r>
    </w:p>
    <w:p>
      <w:pPr>
        <w:spacing w:line="340" w:lineRule="exact"/>
        <w:ind w:firstLine="480" w:firstLineChars="200"/>
        <w:rPr>
          <w:rFonts w:cs="华文楷体" w:asciiTheme="minorEastAsia" w:hAnsiTheme="minorEastAsia" w:eastAsiaTheme="minorEastAsia"/>
          <w:color w:val="000000" w:themeColor="text1"/>
          <w:sz w:val="24"/>
          <w:shd w:val="clear" w:color="auto" w:fill="FFFFFF" w:themeFill="background1"/>
        </w:rPr>
      </w:pPr>
      <w:r>
        <w:rPr>
          <w:rFonts w:hint="eastAsia" w:cs="华文楷体" w:asciiTheme="minorEastAsia" w:hAnsiTheme="minorEastAsia" w:eastAsiaTheme="minorEastAsia"/>
          <w:color w:val="000000" w:themeColor="text1"/>
          <w:sz w:val="24"/>
        </w:rPr>
        <w:t>2.2投标人的投标均超过了</w:t>
      </w:r>
      <w:r>
        <w:rPr>
          <w:rFonts w:hint="eastAsia" w:cs="华文楷体" w:asciiTheme="minorEastAsia" w:hAnsiTheme="minorEastAsia" w:eastAsiaTheme="minorEastAsia"/>
          <w:color w:val="000000" w:themeColor="text1"/>
          <w:sz w:val="24"/>
          <w:shd w:val="clear" w:color="auto" w:fill="FFFFFF" w:themeFill="background1"/>
        </w:rPr>
        <w:t>采购预算，采购人不能支付的；</w:t>
      </w:r>
    </w:p>
    <w:p>
      <w:pPr>
        <w:spacing w:line="340" w:lineRule="exact"/>
        <w:ind w:firstLine="480" w:firstLineChars="200"/>
        <w:rPr>
          <w:rFonts w:cs="华文楷体" w:asciiTheme="minorEastAsia" w:hAnsiTheme="minorEastAsia" w:eastAsiaTheme="minorEastAsia"/>
          <w:color w:val="000000" w:themeColor="text1"/>
          <w:sz w:val="24"/>
          <w:shd w:val="clear" w:color="auto" w:fill="FFFFFF" w:themeFill="background1"/>
        </w:rPr>
      </w:pPr>
      <w:r>
        <w:rPr>
          <w:rFonts w:hint="eastAsia" w:cs="华文楷体" w:asciiTheme="minorEastAsia" w:hAnsiTheme="minorEastAsia" w:eastAsiaTheme="minorEastAsia"/>
          <w:color w:val="000000" w:themeColor="text1"/>
          <w:sz w:val="24"/>
          <w:shd w:val="clear" w:color="auto" w:fill="FFFFFF" w:themeFill="background1"/>
        </w:rPr>
        <w:t>2.3因重大变故，采购任务取消的。</w:t>
      </w:r>
    </w:p>
    <w:p>
      <w:pPr>
        <w:pStyle w:val="25"/>
        <w:numPr>
          <w:ilvl w:val="0"/>
          <w:numId w:val="0"/>
        </w:numPr>
        <w:spacing w:line="340" w:lineRule="exact"/>
        <w:ind w:left="420" w:left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3.成交通知</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3.1在确定成交人后三日后，招标人需到招标办领取成交通知书。</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3.2采购人同时在江苏师范大学招投标网（http://ztbb.jsnu.edu.cn）发布成交信息。采购人对未成交的投标人不做未成交原因的解释。</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3.3成交通知书是合同的组成部分。</w:t>
      </w:r>
    </w:p>
    <w:p>
      <w:pPr>
        <w:pStyle w:val="25"/>
        <w:numPr>
          <w:ilvl w:val="0"/>
          <w:numId w:val="0"/>
        </w:numPr>
        <w:spacing w:line="340" w:lineRule="exact"/>
        <w:ind w:left="420" w:left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4.签订合同</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4.1成交人应按采购人规定的时间、地点与采购人签订成交合同。成交人不得再与采购人签署订立背离合同实质性内容的其它协议或声明，否则按投标后撤回投标处理。</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4.2成交人应按照采购文件、投标文件及评审过程中有关的澄清说明或补正文件的内容与采购人签订合同。</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4.3投标人一旦成交，签订合同后不得分包或转包，否则将被视为成交后撤回投标处理。</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4.4不按约定签订或履行合同，给对方造成损失的，应承担赔偿责任。</w:t>
      </w:r>
    </w:p>
    <w:p>
      <w:pPr>
        <w:ind w:firstLine="482" w:firstLineChars="200"/>
        <w:rPr>
          <w:rFonts w:ascii="宋体" w:hAnsi="宋体"/>
          <w:b/>
          <w:sz w:val="24"/>
        </w:rPr>
      </w:pPr>
      <w:r>
        <w:rPr>
          <w:rFonts w:hint="eastAsia" w:ascii="宋体" w:hAnsi="宋体"/>
          <w:b/>
          <w:sz w:val="24"/>
        </w:rPr>
        <w:t>4</w:t>
      </w:r>
      <w:r>
        <w:rPr>
          <w:rFonts w:ascii="宋体" w:hAnsi="宋体"/>
          <w:b/>
          <w:sz w:val="24"/>
        </w:rPr>
        <w:t>.5</w:t>
      </w:r>
      <w:r>
        <w:rPr>
          <w:rFonts w:hint="eastAsia" w:ascii="宋体" w:hAnsi="宋体"/>
          <w:b/>
          <w:sz w:val="24"/>
        </w:rPr>
        <w:t>成交后无正当理由拒不与采购人签订采购合同或不按约定签订或履行合同，采购人将其失信行为列入不良记录并报省财政厅备案，且3年内禁止在我校参与招投标活动。</w:t>
      </w:r>
    </w:p>
    <w:p>
      <w:pPr>
        <w:ind w:firstLine="482" w:firstLineChars="200"/>
        <w:rPr>
          <w:rFonts w:ascii="宋体" w:hAnsi="宋体"/>
          <w:b/>
          <w:sz w:val="24"/>
          <w:shd w:val="clear" w:color="auto" w:fill="FFFFFF" w:themeFill="background1"/>
        </w:rPr>
      </w:pPr>
      <w:r>
        <w:rPr>
          <w:rFonts w:hint="eastAsia" w:ascii="宋体" w:hAnsi="宋体"/>
          <w:b/>
          <w:sz w:val="24"/>
          <w:shd w:val="clear" w:color="auto" w:fill="FFFFFF" w:themeFill="background1"/>
        </w:rPr>
        <w:t>4.6 合同主要条款详见“磋商公告附件”。</w:t>
      </w:r>
    </w:p>
    <w:p>
      <w:pPr>
        <w:ind w:firstLine="482" w:firstLineChars="200"/>
        <w:rPr>
          <w:rFonts w:ascii="宋体" w:hAnsi="宋体"/>
          <w:b/>
          <w:sz w:val="24"/>
          <w:shd w:val="clear" w:color="auto" w:fill="FFC000"/>
        </w:rPr>
      </w:pPr>
    </w:p>
    <w:p>
      <w:pPr>
        <w:pStyle w:val="27"/>
        <w:spacing w:before="0" w:line="340" w:lineRule="exact"/>
        <w:ind w:firstLine="361" w:firstLineChars="150"/>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六、询问和质疑</w:t>
      </w:r>
    </w:p>
    <w:p>
      <w:pPr>
        <w:pStyle w:val="25"/>
        <w:numPr>
          <w:ilvl w:val="0"/>
          <w:numId w:val="0"/>
        </w:numPr>
        <w:spacing w:line="340" w:lineRule="exact"/>
        <w:ind w:left="420" w:left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1.投标人有权就招标程序或签订合同的事宜提出质疑</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1.1投标人对采购事项有疑问的，可以向采购人提出询问。</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1.2招标程序受《中华人民共和国政府采购法》、《中华人民共和国招标投标法》和相关法律法规的约束，并受到严格的内部监察，以确保授予合同过程的公平公正。如果投标人认为其投标未获公平评审或采购文件、采购过程和成交结果使自己的合法权益受到损害，可以在知道或者应知其权益受到损害之日起7个工作日内，以书面形式向采购人进行质疑并要求答复。</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1.3采购人或采购人将在收到书面质疑后7个工作日内审查质疑事项，做出答复或相关处理决定，并以书面形式通知质疑投标人和其他有关供应商，但答复的内容不涉及商业秘密。如果质疑涉及招标制度或程序，将被转交学校采购管理的上一级部门审查。</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1.4质疑投标人对采购人或对采购人的答复不满意，或采购人未在规定的时间内做出答复的，可以在答复期满后15个工作日内向江苏师范大学有关监督部门投诉。</w:t>
      </w:r>
    </w:p>
    <w:p>
      <w:pPr>
        <w:spacing w:line="340" w:lineRule="exact"/>
        <w:ind w:firstLine="480" w:firstLineChars="200"/>
        <w:rPr>
          <w:rFonts w:cs="华文楷体" w:asciiTheme="minorEastAsia" w:hAnsiTheme="minorEastAsia" w:eastAsiaTheme="minorEastAsia"/>
          <w:color w:val="000000" w:themeColor="text1"/>
          <w:sz w:val="24"/>
        </w:rPr>
      </w:pPr>
    </w:p>
    <w:p>
      <w:pPr>
        <w:pStyle w:val="27"/>
        <w:spacing w:before="0" w:line="340" w:lineRule="exact"/>
        <w:ind w:firstLine="482" w:firstLineChars="200"/>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七、保密和披露</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1.保密和披露</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2.投标人自领取采购文件之日起，须承诺承担本招标项目下的保密义务，不得将因本次招标获得的信息向第三人外传。</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3.采购人有权将投标人提供的所有资料向其他政府部门或有关的非政府机构负责评审投标文件的人员或与评审有关的人员披露。</w:t>
      </w:r>
    </w:p>
    <w:p>
      <w:pPr>
        <w:spacing w:line="340" w:lineRule="exact"/>
        <w:ind w:firstLine="480" w:firstLineChars="200"/>
        <w:jc w:val="left"/>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 xml:space="preserve">4.采购人有权在认为适当时，或在任何第三人提出要求（书面或其他方式）时，无须事先征求成交人同意而披露关于已订立合同的资料、成交人的名称及地址及合同条款等。 </w:t>
      </w:r>
    </w:p>
    <w:p>
      <w:pPr>
        <w:spacing w:line="340" w:lineRule="exact"/>
        <w:ind w:firstLine="480" w:firstLineChars="200"/>
        <w:rPr>
          <w:rFonts w:cs="华文楷体" w:asciiTheme="minorEastAsia" w:hAnsiTheme="minorEastAsia" w:eastAsiaTheme="minorEastAsia"/>
          <w:color w:val="000000" w:themeColor="text1"/>
          <w:sz w:val="24"/>
        </w:rPr>
      </w:pPr>
    </w:p>
    <w:p>
      <w:pPr>
        <w:pStyle w:val="27"/>
        <w:spacing w:before="0" w:line="340" w:lineRule="exact"/>
        <w:ind w:firstLine="482" w:firstLineChars="200"/>
        <w:jc w:val="both"/>
        <w:outlineLvl w:val="9"/>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八、无效标书的判定</w:t>
      </w:r>
    </w:p>
    <w:p>
      <w:pPr>
        <w:spacing w:line="340" w:lineRule="exact"/>
        <w:ind w:firstLine="480" w:firstLineChars="200"/>
        <w:rPr>
          <w:rFonts w:ascii="宋体" w:hAnsi="宋体" w:cs="华文楷体"/>
          <w:color w:val="000000"/>
          <w:sz w:val="24"/>
        </w:rPr>
      </w:pPr>
      <w:r>
        <w:rPr>
          <w:rFonts w:hint="eastAsia" w:ascii="宋体" w:hAnsi="宋体" w:cs="华文楷体"/>
          <w:color w:val="000000"/>
          <w:sz w:val="24"/>
        </w:rPr>
        <w:t>投标文件有下列情况之一的，应作为无效投标文件，不再参加评标：</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投标文件中的投标函未加盖投标人的公章的，或者企业法定代表人委托代理人没有合法、有效的委托书（原件）或委托书无委托代理人签字或印章的。</w:t>
      </w:r>
    </w:p>
    <w:p>
      <w:pPr>
        <w:numPr>
          <w:ilvl w:val="0"/>
          <w:numId w:val="3"/>
        </w:numPr>
        <w:ind w:left="0" w:firstLine="480" w:firstLineChars="200"/>
        <w:rPr>
          <w:rFonts w:ascii="宋体" w:hAnsi="宋体"/>
          <w:sz w:val="24"/>
        </w:rPr>
      </w:pPr>
      <w:r>
        <w:rPr>
          <w:rFonts w:hint="eastAsia" w:ascii="宋体" w:hAnsi="宋体"/>
          <w:sz w:val="24"/>
        </w:rPr>
        <w:t>未按采购文件要求缴纳相关费用的。</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未按采购文件规定的格式填写，内容不全或关键字模糊、无法辨认的。</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投标人名称或组织机构等与原件不一致的。</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投标人未通过资格审查和符合性审查的。</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投标人资格条件不符合国家有关规定或磋商文件要求的。</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明显不符合技术规范、技术标准的要求。</w:t>
      </w:r>
    </w:p>
    <w:p>
      <w:pPr>
        <w:numPr>
          <w:ilvl w:val="0"/>
          <w:numId w:val="3"/>
        </w:numPr>
        <w:spacing w:line="360" w:lineRule="exact"/>
        <w:ind w:left="0" w:firstLine="480" w:firstLineChars="200"/>
        <w:rPr>
          <w:rFonts w:ascii="宋体" w:hAnsi="宋体" w:cs="楷体"/>
          <w:sz w:val="24"/>
          <w:shd w:val="clear" w:color="auto" w:fill="FFFFFF" w:themeFill="background1"/>
        </w:rPr>
      </w:pPr>
      <w:r>
        <w:rPr>
          <w:rFonts w:hint="eastAsia" w:ascii="宋体" w:hAnsi="宋体" w:cs="楷体"/>
          <w:sz w:val="24"/>
        </w:rPr>
        <w:t>投标报价超过磋商文件规</w:t>
      </w:r>
      <w:r>
        <w:rPr>
          <w:rFonts w:hint="eastAsia" w:ascii="宋体" w:hAnsi="宋体" w:cs="楷体"/>
          <w:sz w:val="24"/>
          <w:shd w:val="clear" w:color="auto" w:fill="FFFFFF" w:themeFill="background1"/>
        </w:rPr>
        <w:t>定的最高限价的。</w:t>
      </w:r>
    </w:p>
    <w:p>
      <w:pPr>
        <w:numPr>
          <w:ilvl w:val="0"/>
          <w:numId w:val="3"/>
        </w:numPr>
        <w:spacing w:line="360" w:lineRule="exact"/>
        <w:ind w:left="0" w:firstLine="480" w:firstLineChars="200"/>
        <w:rPr>
          <w:rFonts w:ascii="宋体" w:hAnsi="宋体" w:cs="楷体"/>
          <w:sz w:val="24"/>
        </w:rPr>
      </w:pPr>
      <w:r>
        <w:rPr>
          <w:rFonts w:hint="eastAsia" w:ascii="宋体" w:hAnsi="宋体" w:cs="楷体"/>
          <w:sz w:val="24"/>
        </w:rPr>
        <w:t>不同投标人的投标文件出现了评标小组认为不应当雷同的情况。</w:t>
      </w:r>
    </w:p>
    <w:p>
      <w:pPr>
        <w:spacing w:line="360" w:lineRule="exact"/>
        <w:ind w:left="480"/>
        <w:rPr>
          <w:rFonts w:ascii="宋体" w:hAnsi="宋体" w:cs="楷体"/>
          <w:sz w:val="24"/>
        </w:rPr>
      </w:pPr>
      <w:r>
        <w:rPr>
          <w:rFonts w:hint="eastAsia" w:ascii="宋体" w:hAnsi="宋体" w:cs="楷体"/>
          <w:sz w:val="24"/>
        </w:rPr>
        <w:t>10.投标文件提出了不能满足磋商文件要求或采购人不能接受的支付办法。</w:t>
      </w:r>
    </w:p>
    <w:p>
      <w:pPr>
        <w:spacing w:line="360" w:lineRule="exact"/>
        <w:ind w:left="480"/>
        <w:rPr>
          <w:rFonts w:ascii="宋体" w:hAnsi="宋体" w:cs="楷体"/>
          <w:sz w:val="24"/>
        </w:rPr>
      </w:pPr>
      <w:r>
        <w:rPr>
          <w:rFonts w:hint="eastAsia" w:ascii="宋体" w:hAnsi="宋体" w:cs="楷体"/>
          <w:sz w:val="24"/>
        </w:rPr>
        <w:t>11.串通投标、以行贿手段谋取中标或者以其他弄虚作假方式投标的。</w:t>
      </w:r>
    </w:p>
    <w:p>
      <w:pPr>
        <w:widowControl/>
        <w:jc w:val="left"/>
        <w:rPr>
          <w:rFonts w:cs="华文楷体" w:asciiTheme="minorEastAsia" w:hAnsiTheme="minorEastAsia" w:eastAsiaTheme="minorEastAsia"/>
          <w:color w:val="000000" w:themeColor="text1"/>
          <w:sz w:val="24"/>
        </w:rPr>
      </w:pPr>
      <w:r>
        <w:rPr>
          <w:rFonts w:cs="华文楷体" w:asciiTheme="minorEastAsia" w:hAnsiTheme="minorEastAsia" w:eastAsiaTheme="minorEastAsia"/>
          <w:color w:val="000000" w:themeColor="text1"/>
          <w:sz w:val="24"/>
        </w:rPr>
        <w:br w:type="page"/>
      </w:r>
    </w:p>
    <w:p>
      <w:pPr>
        <w:spacing w:line="340" w:lineRule="exact"/>
        <w:ind w:firstLine="562" w:firstLineChars="200"/>
        <w:jc w:val="center"/>
        <w:rPr>
          <w:rFonts w:cs="华文楷体" w:asciiTheme="minorEastAsia" w:hAnsiTheme="minorEastAsia" w:eastAsiaTheme="minorEastAsia"/>
          <w:b/>
          <w:bCs/>
          <w:color w:val="000000" w:themeColor="text1"/>
          <w:kern w:val="44"/>
          <w:sz w:val="28"/>
          <w:szCs w:val="28"/>
        </w:rPr>
      </w:pPr>
      <w:r>
        <w:rPr>
          <w:rFonts w:hint="eastAsia" w:cs="华文楷体" w:asciiTheme="minorEastAsia" w:hAnsiTheme="minorEastAsia" w:eastAsiaTheme="minorEastAsia"/>
          <w:b/>
          <w:bCs/>
          <w:color w:val="000000" w:themeColor="text1"/>
          <w:kern w:val="44"/>
          <w:sz w:val="28"/>
          <w:szCs w:val="28"/>
        </w:rPr>
        <w:t>第二章项目概况及主要技术要求</w:t>
      </w:r>
    </w:p>
    <w:p>
      <w:pPr>
        <w:jc w:val="center"/>
        <w:rPr>
          <w:rFonts w:ascii="黑体" w:hAnsi="黑体" w:eastAsia="黑体"/>
          <w:color w:val="555555"/>
          <w:sz w:val="24"/>
        </w:rPr>
      </w:pPr>
    </w:p>
    <w:p>
      <w:pPr>
        <w:rPr>
          <w:rFonts w:asciiTheme="minorEastAsia" w:hAnsiTheme="minorEastAsia"/>
          <w:sz w:val="24"/>
        </w:rPr>
      </w:pPr>
    </w:p>
    <w:p>
      <w:pPr>
        <w:pStyle w:val="39"/>
        <w:numPr>
          <w:ilvl w:val="0"/>
          <w:numId w:val="4"/>
        </w:numPr>
        <w:spacing w:line="340" w:lineRule="exact"/>
        <w:ind w:firstLineChars="0"/>
        <w:rPr>
          <w:rFonts w:cs="华文楷体" w:asciiTheme="minorEastAsia" w:hAnsiTheme="minorEastAsia" w:eastAsiaTheme="minorEastAsia"/>
          <w:b/>
          <w:sz w:val="24"/>
        </w:rPr>
      </w:pPr>
      <w:r>
        <w:rPr>
          <w:rFonts w:hint="eastAsia" w:cs="华文楷体" w:asciiTheme="minorEastAsia" w:hAnsiTheme="minorEastAsia" w:eastAsiaTheme="minorEastAsia"/>
          <w:b/>
          <w:sz w:val="24"/>
        </w:rPr>
        <w:t>项目概况及要求：</w:t>
      </w:r>
    </w:p>
    <w:p>
      <w:pPr>
        <w:pStyle w:val="39"/>
        <w:spacing w:line="340" w:lineRule="exact"/>
        <w:ind w:left="720" w:firstLine="0" w:firstLineChars="0"/>
        <w:rPr>
          <w:rFonts w:cs="华文楷体" w:asciiTheme="minorEastAsia" w:hAnsiTheme="minorEastAsia" w:eastAsiaTheme="minorEastAsia"/>
          <w:b/>
          <w:sz w:val="24"/>
        </w:rPr>
      </w:pPr>
    </w:p>
    <w:p>
      <w:pPr>
        <w:pStyle w:val="2"/>
        <w:spacing w:before="0" w:after="0" w:line="240" w:lineRule="auto"/>
        <w:ind w:firstLine="482"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1、项目预算</w:t>
      </w:r>
    </w:p>
    <w:p>
      <w:pPr>
        <w:widowControl/>
        <w:tabs>
          <w:tab w:val="left" w:pos="990"/>
        </w:tabs>
        <w:adjustRightInd w:val="0"/>
        <w:snapToGrid w:val="0"/>
        <w:spacing w:line="312" w:lineRule="auto"/>
        <w:ind w:firstLine="480" w:firstLineChars="200"/>
        <w:jc w:val="left"/>
        <w:rPr>
          <w:rFonts w:ascii="宋体" w:hAnsi="宋体" w:cs="宋体"/>
          <w:bCs/>
          <w:kern w:val="0"/>
          <w:sz w:val="24"/>
          <w:szCs w:val="22"/>
        </w:rPr>
      </w:pPr>
      <w:r>
        <w:rPr>
          <w:rFonts w:hint="eastAsia" w:ascii="宋体" w:hAnsi="宋体" w:cs="宋体"/>
          <w:bCs/>
          <w:kern w:val="0"/>
          <w:sz w:val="24"/>
          <w:szCs w:val="22"/>
        </w:rPr>
        <w:t>本项目预算3</w:t>
      </w:r>
      <w:r>
        <w:rPr>
          <w:rFonts w:ascii="宋体" w:hAnsi="宋体" w:cs="宋体"/>
          <w:bCs/>
          <w:kern w:val="0"/>
          <w:sz w:val="24"/>
          <w:szCs w:val="22"/>
        </w:rPr>
        <w:t>0</w:t>
      </w:r>
      <w:r>
        <w:rPr>
          <w:rFonts w:hint="eastAsia" w:ascii="宋体" w:hAnsi="宋体" w:cs="宋体"/>
          <w:bCs/>
          <w:kern w:val="0"/>
          <w:sz w:val="24"/>
          <w:szCs w:val="22"/>
        </w:rPr>
        <w:t>万元。报价按综合单价，即包括产品价、税金、运费、安装、调试等全部费用。采购人不再支付报价以外的任何费用。</w:t>
      </w:r>
    </w:p>
    <w:p>
      <w:pPr>
        <w:pStyle w:val="2"/>
        <w:spacing w:before="0" w:after="0" w:line="240" w:lineRule="auto"/>
        <w:ind w:firstLine="482"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2、采购内容 </w:t>
      </w:r>
    </w:p>
    <w:p>
      <w:pPr>
        <w:widowControl/>
        <w:tabs>
          <w:tab w:val="left" w:pos="990"/>
        </w:tabs>
        <w:adjustRightInd w:val="0"/>
        <w:snapToGrid w:val="0"/>
        <w:spacing w:line="312" w:lineRule="auto"/>
        <w:ind w:firstLine="480" w:firstLineChars="200"/>
        <w:jc w:val="left"/>
        <w:rPr>
          <w:rFonts w:ascii="宋体" w:hAnsi="宋体" w:cs="宋体"/>
          <w:bCs/>
          <w:kern w:val="0"/>
          <w:sz w:val="24"/>
          <w:szCs w:val="22"/>
        </w:rPr>
      </w:pPr>
      <w:r>
        <w:rPr>
          <w:rFonts w:hint="eastAsia" w:ascii="宋体" w:hAnsi="宋体" w:cs="宋体"/>
          <w:color w:val="000000"/>
          <w:kern w:val="0"/>
          <w:sz w:val="24"/>
          <w:szCs w:val="22"/>
        </w:rPr>
        <w:t>灯泡</w:t>
      </w:r>
      <w:r>
        <w:rPr>
          <w:rFonts w:hint="eastAsia" w:ascii="宋体" w:hAnsi="宋体" w:cs="宋体"/>
          <w:bCs/>
          <w:kern w:val="0"/>
          <w:sz w:val="24"/>
          <w:szCs w:val="22"/>
        </w:rPr>
        <w:t>投影机4</w:t>
      </w:r>
      <w:r>
        <w:rPr>
          <w:rFonts w:ascii="宋体" w:hAnsi="宋体" w:cs="宋体"/>
          <w:bCs/>
          <w:kern w:val="0"/>
          <w:sz w:val="24"/>
          <w:szCs w:val="22"/>
        </w:rPr>
        <w:t>0</w:t>
      </w:r>
      <w:r>
        <w:rPr>
          <w:rFonts w:hint="eastAsia" w:ascii="宋体" w:hAnsi="宋体" w:cs="宋体"/>
          <w:bCs/>
          <w:kern w:val="0"/>
          <w:sz w:val="24"/>
          <w:szCs w:val="22"/>
        </w:rPr>
        <w:t>台。</w:t>
      </w:r>
    </w:p>
    <w:p>
      <w:pPr>
        <w:pStyle w:val="2"/>
        <w:spacing w:before="0" w:after="0" w:line="240" w:lineRule="auto"/>
        <w:ind w:firstLine="482"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3、采购清单</w:t>
      </w:r>
    </w:p>
    <w:p>
      <w:pPr>
        <w:widowControl/>
        <w:tabs>
          <w:tab w:val="left" w:pos="990"/>
        </w:tabs>
        <w:adjustRightInd w:val="0"/>
        <w:snapToGrid w:val="0"/>
        <w:spacing w:line="312" w:lineRule="auto"/>
        <w:ind w:firstLine="480" w:firstLineChars="200"/>
        <w:jc w:val="left"/>
        <w:rPr>
          <w:rFonts w:ascii="宋体" w:hAnsi="宋体" w:cs="宋体"/>
          <w:bCs/>
          <w:kern w:val="0"/>
          <w:sz w:val="24"/>
          <w:szCs w:val="22"/>
        </w:rPr>
      </w:pPr>
      <w:r>
        <w:rPr>
          <w:rFonts w:hint="eastAsia" w:ascii="宋体" w:hAnsi="宋体" w:cs="宋体"/>
          <w:bCs/>
          <w:kern w:val="0"/>
          <w:sz w:val="24"/>
          <w:szCs w:val="22"/>
        </w:rPr>
        <w:t>此清单为基本清单，可参照此清单和采购实际需求调增内容，不允许减少建设内容。</w:t>
      </w:r>
    </w:p>
    <w:tbl>
      <w:tblPr>
        <w:tblStyle w:val="15"/>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842"/>
        <w:gridCol w:w="1276"/>
        <w:gridCol w:w="709"/>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88" w:type="dxa"/>
            <w:shd w:val="clear" w:color="000000" w:fill="D0CECE"/>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1842" w:type="dxa"/>
            <w:shd w:val="clear" w:color="000000" w:fill="D0CECE"/>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设备名称</w:t>
            </w:r>
          </w:p>
        </w:tc>
        <w:tc>
          <w:tcPr>
            <w:tcW w:w="1276" w:type="dxa"/>
            <w:shd w:val="clear" w:color="000000" w:fill="D0CECE"/>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数量</w:t>
            </w:r>
          </w:p>
        </w:tc>
        <w:tc>
          <w:tcPr>
            <w:tcW w:w="709" w:type="dxa"/>
            <w:shd w:val="clear" w:color="000000" w:fill="D0CECE"/>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单位</w:t>
            </w:r>
          </w:p>
        </w:tc>
        <w:tc>
          <w:tcPr>
            <w:tcW w:w="3685" w:type="dxa"/>
            <w:shd w:val="clear" w:color="000000" w:fill="D0CECE"/>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88" w:type="dxa"/>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42"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szCs w:val="22"/>
              </w:rPr>
              <w:t>灯泡投影机</w:t>
            </w:r>
          </w:p>
        </w:tc>
        <w:tc>
          <w:tcPr>
            <w:tcW w:w="1276" w:type="dxa"/>
            <w:noWrap/>
            <w:vAlign w:val="center"/>
          </w:tcPr>
          <w:p>
            <w:pPr>
              <w:widowControl/>
              <w:jc w:val="center"/>
              <w:rPr>
                <w:rFonts w:ascii="宋体" w:hAnsi="宋体" w:cs="宋体"/>
                <w:color w:val="000000"/>
                <w:kern w:val="0"/>
                <w:sz w:val="24"/>
              </w:rPr>
            </w:pPr>
            <w:r>
              <w:rPr>
                <w:rFonts w:ascii="宋体" w:hAnsi="宋体" w:cs="宋体"/>
                <w:color w:val="000000"/>
                <w:kern w:val="0"/>
                <w:sz w:val="24"/>
              </w:rPr>
              <w:t>40</w:t>
            </w:r>
          </w:p>
        </w:tc>
        <w:tc>
          <w:tcPr>
            <w:tcW w:w="709" w:type="dxa"/>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3685" w:type="dxa"/>
            <w:vAlign w:val="center"/>
          </w:tcPr>
          <w:p>
            <w:pPr>
              <w:widowControl/>
              <w:jc w:val="left"/>
              <w:rPr>
                <w:rFonts w:ascii="宋体" w:hAnsi="宋体" w:cs="宋体"/>
                <w:color w:val="000000"/>
                <w:kern w:val="0"/>
                <w:sz w:val="24"/>
              </w:rPr>
            </w:pPr>
            <w:r>
              <w:rPr>
                <w:rFonts w:hint="eastAsia" w:ascii="宋体" w:hAnsi="宋体" w:cs="宋体"/>
                <w:color w:val="000000"/>
                <w:kern w:val="0"/>
                <w:sz w:val="24"/>
              </w:rPr>
              <w:t>含支架、线缆等辅材，中标方负责拆旧装新</w:t>
            </w:r>
          </w:p>
        </w:tc>
      </w:tr>
    </w:tbl>
    <w:p/>
    <w:p>
      <w:pPr>
        <w:pStyle w:val="2"/>
        <w:spacing w:before="0" w:after="0" w:line="240" w:lineRule="auto"/>
        <w:ind w:firstLine="482"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4、技术参数：</w:t>
      </w:r>
    </w:p>
    <w:p>
      <w:pPr>
        <w:ind w:firstLine="480"/>
        <w:rPr>
          <w:rFonts w:ascii="宋体" w:hAnsi="宋体" w:cs="宋体"/>
          <w:b/>
          <w:bCs/>
          <w:kern w:val="0"/>
          <w:sz w:val="24"/>
          <w:szCs w:val="22"/>
        </w:rPr>
      </w:pPr>
      <w:r>
        <w:rPr>
          <w:rFonts w:hint="eastAsia" w:ascii="宋体" w:hAnsi="宋体" w:cs="宋体"/>
          <w:b/>
          <w:color w:val="000000"/>
          <w:kern w:val="0"/>
          <w:sz w:val="24"/>
          <w:szCs w:val="22"/>
        </w:rPr>
        <w:t>灯泡</w:t>
      </w:r>
      <w:r>
        <w:rPr>
          <w:rFonts w:hint="eastAsia" w:ascii="宋体" w:hAnsi="宋体" w:cs="宋体"/>
          <w:b/>
          <w:bCs/>
          <w:kern w:val="0"/>
          <w:sz w:val="24"/>
          <w:szCs w:val="22"/>
        </w:rPr>
        <w:t>投影机</w:t>
      </w:r>
    </w:p>
    <w:tbl>
      <w:tblPr>
        <w:tblStyle w:val="1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shd w:val="clear" w:color="000000" w:fill="FFFFFF"/>
            <w:vAlign w:val="center"/>
          </w:tcPr>
          <w:p>
            <w:pPr>
              <w:widowControl/>
              <w:rPr>
                <w:rFonts w:ascii="宋体" w:hAnsi="宋体"/>
                <w:kern w:val="0"/>
                <w:sz w:val="24"/>
              </w:rPr>
            </w:pPr>
            <w:r>
              <w:rPr>
                <w:rFonts w:hint="eastAsia" w:ascii="宋体" w:hAnsi="宋体"/>
                <w:kern w:val="0"/>
                <w:sz w:val="24"/>
              </w:rPr>
              <w:t>序号</w:t>
            </w:r>
          </w:p>
        </w:tc>
        <w:tc>
          <w:tcPr>
            <w:tcW w:w="779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kern w:val="0"/>
                <w:sz w:val="24"/>
              </w:rPr>
            </w:pPr>
            <w:r>
              <w:rPr>
                <w:rFonts w:hint="eastAsia" w:ascii="宋体" w:hAnsi="宋体"/>
                <w:kern w:val="0"/>
                <w:sz w:val="24"/>
              </w:rPr>
              <w:t>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24"/>
              </w:rPr>
            </w:pPr>
            <w:r>
              <w:rPr>
                <w:rFonts w:hint="eastAsia" w:ascii="宋体" w:hAnsi="宋体"/>
                <w:kern w:val="0"/>
                <w:sz w:val="24"/>
              </w:rPr>
              <w:t>1</w:t>
            </w:r>
          </w:p>
        </w:tc>
        <w:tc>
          <w:tcPr>
            <w:tcW w:w="779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kern w:val="0"/>
                <w:sz w:val="24"/>
              </w:rPr>
            </w:pPr>
            <w:r>
              <w:rPr>
                <w:rFonts w:hint="eastAsia" w:ascii="宋体" w:hAnsi="宋体"/>
                <w:kern w:val="0"/>
                <w:sz w:val="24"/>
              </w:rPr>
              <w:t>亮度：≥</w:t>
            </w:r>
            <w:r>
              <w:rPr>
                <w:rFonts w:ascii="宋体" w:hAnsi="宋体"/>
                <w:kern w:val="0"/>
                <w:sz w:val="24"/>
              </w:rPr>
              <w:t>4000流明。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24"/>
              </w:rPr>
            </w:pPr>
            <w:r>
              <w:rPr>
                <w:rFonts w:hint="eastAsia" w:ascii="宋体" w:hAnsi="宋体"/>
                <w:kern w:val="0"/>
                <w:sz w:val="24"/>
              </w:rPr>
              <w:t>2</w:t>
            </w:r>
          </w:p>
        </w:tc>
        <w:tc>
          <w:tcPr>
            <w:tcW w:w="779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kern w:val="0"/>
                <w:sz w:val="24"/>
              </w:rPr>
            </w:pPr>
            <w:r>
              <w:rPr>
                <w:rFonts w:hint="eastAsia" w:ascii="宋体" w:hAnsi="宋体"/>
                <w:kern w:val="0"/>
                <w:sz w:val="24"/>
              </w:rPr>
              <w:t>标准分辨率：≥</w:t>
            </w:r>
            <w:r>
              <w:rPr>
                <w:rFonts w:ascii="宋体" w:hAnsi="宋体"/>
                <w:kern w:val="0"/>
                <w:sz w:val="24"/>
              </w:rPr>
              <w:t>1024×768</w:t>
            </w:r>
            <w:r>
              <w:rPr>
                <w:rFonts w:hint="eastAsia" w:ascii="宋体" w:hAnsi="宋体"/>
                <w:kern w:val="0"/>
                <w:sz w:val="24"/>
              </w:rPr>
              <w:t>像素。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24"/>
              </w:rPr>
            </w:pPr>
            <w:r>
              <w:rPr>
                <w:rFonts w:hint="eastAsia" w:ascii="宋体" w:hAnsi="宋体"/>
                <w:kern w:val="0"/>
                <w:sz w:val="24"/>
              </w:rPr>
              <w:t>3</w:t>
            </w:r>
          </w:p>
        </w:tc>
        <w:tc>
          <w:tcPr>
            <w:tcW w:w="779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kern w:val="0"/>
                <w:sz w:val="24"/>
              </w:rPr>
            </w:pPr>
            <w:r>
              <w:rPr>
                <w:rFonts w:hint="eastAsia" w:ascii="宋体" w:hAnsi="宋体"/>
                <w:kern w:val="0"/>
                <w:sz w:val="24"/>
              </w:rPr>
              <w:t>光源：灯泡，对比度：≥</w:t>
            </w:r>
            <w:r>
              <w:rPr>
                <w:rFonts w:ascii="宋体" w:hAnsi="宋体"/>
                <w:kern w:val="0"/>
                <w:sz w:val="24"/>
              </w:rPr>
              <w:t>16</w:t>
            </w:r>
            <w:r>
              <w:rPr>
                <w:rFonts w:hint="eastAsia" w:ascii="宋体" w:hAnsi="宋体"/>
                <w:kern w:val="0"/>
                <w:sz w:val="24"/>
              </w:rPr>
              <w:t>000</w:t>
            </w:r>
            <w:r>
              <w:rPr>
                <w:rFonts w:ascii="宋体" w:hAnsi="宋体"/>
                <w:kern w:val="0"/>
                <w:sz w:val="24"/>
              </w:rPr>
              <w:t>:</w:t>
            </w:r>
            <w:r>
              <w:rPr>
                <w:rFonts w:hint="eastAsia" w:ascii="宋体" w:hAnsi="宋体"/>
                <w:kern w:val="0"/>
                <w:sz w:val="24"/>
              </w:rPr>
              <w:t>1，类型：</w:t>
            </w:r>
            <w:r>
              <w:rPr>
                <w:rFonts w:ascii="宋体" w:hAnsi="宋体"/>
                <w:kern w:val="0"/>
                <w:sz w:val="24"/>
              </w:rPr>
              <w:t>3LCD</w:t>
            </w: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24"/>
              </w:rPr>
            </w:pPr>
            <w:r>
              <w:rPr>
                <w:rFonts w:hint="eastAsia" w:ascii="宋体" w:hAnsi="宋体"/>
                <w:kern w:val="0"/>
                <w:sz w:val="24"/>
              </w:rPr>
              <w:t>4</w:t>
            </w:r>
          </w:p>
        </w:tc>
        <w:tc>
          <w:tcPr>
            <w:tcW w:w="779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kern w:val="0"/>
                <w:sz w:val="24"/>
              </w:rPr>
            </w:pPr>
            <w:r>
              <w:rPr>
                <w:rFonts w:hint="eastAsia" w:ascii="宋体" w:hAnsi="宋体"/>
                <w:kern w:val="0"/>
                <w:sz w:val="24"/>
              </w:rPr>
              <w:t>1</w:t>
            </w:r>
            <w:r>
              <w:rPr>
                <w:rFonts w:ascii="宋体" w:hAnsi="宋体"/>
                <w:kern w:val="0"/>
                <w:sz w:val="24"/>
              </w:rPr>
              <w:t>.2</w:t>
            </w:r>
            <w:r>
              <w:rPr>
                <w:rFonts w:hint="eastAsia" w:ascii="宋体" w:hAnsi="宋体"/>
                <w:kern w:val="0"/>
                <w:sz w:val="24"/>
              </w:rPr>
              <w:t>≤投射比≤1.</w:t>
            </w:r>
            <w:r>
              <w:rPr>
                <w:rFonts w:ascii="宋体" w:hAnsi="宋体"/>
                <w:kern w:val="0"/>
                <w:sz w:val="24"/>
              </w:rPr>
              <w:t>9</w:t>
            </w: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24"/>
              </w:rPr>
            </w:pPr>
            <w:r>
              <w:rPr>
                <w:rFonts w:hint="eastAsia" w:ascii="宋体" w:hAnsi="宋体"/>
                <w:kern w:val="0"/>
                <w:sz w:val="24"/>
              </w:rPr>
              <w:t>5</w:t>
            </w:r>
          </w:p>
        </w:tc>
        <w:tc>
          <w:tcPr>
            <w:tcW w:w="779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kern w:val="0"/>
                <w:sz w:val="24"/>
              </w:rPr>
            </w:pPr>
            <w:r>
              <w:rPr>
                <w:rFonts w:hint="eastAsia" w:ascii="宋体" w:hAnsi="宋体"/>
                <w:kern w:val="0"/>
                <w:sz w:val="24"/>
              </w:rPr>
              <w:t>端口至少包括：1×VGA、2×HDMI、1×立体声微型音频、1×控制串口端口槽（D-Sub9针）、1×RJ-45。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24"/>
              </w:rPr>
            </w:pPr>
            <w:r>
              <w:rPr>
                <w:rFonts w:ascii="宋体" w:hAnsi="宋体"/>
                <w:kern w:val="0"/>
                <w:sz w:val="24"/>
              </w:rPr>
              <w:t>6</w:t>
            </w:r>
          </w:p>
        </w:tc>
        <w:tc>
          <w:tcPr>
            <w:tcW w:w="779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kern w:val="0"/>
                <w:sz w:val="24"/>
              </w:rPr>
            </w:pPr>
            <w:r>
              <w:rPr>
                <w:rFonts w:hint="eastAsia" w:ascii="宋体" w:hAnsi="宋体"/>
                <w:kern w:val="0"/>
                <w:sz w:val="24"/>
              </w:rPr>
              <w:t>校正与安装：垂直和水平梯形校正、枕型几何校正， 360°安装。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24"/>
              </w:rPr>
            </w:pPr>
            <w:r>
              <w:rPr>
                <w:rFonts w:ascii="宋体" w:hAnsi="宋体"/>
                <w:kern w:val="0"/>
                <w:sz w:val="24"/>
              </w:rPr>
              <w:t>7</w:t>
            </w:r>
          </w:p>
        </w:tc>
        <w:tc>
          <w:tcPr>
            <w:tcW w:w="779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kern w:val="0"/>
                <w:sz w:val="24"/>
              </w:rPr>
            </w:pPr>
            <w:r>
              <w:rPr>
                <w:rFonts w:hint="eastAsia" w:ascii="宋体" w:hAnsi="宋体"/>
                <w:kern w:val="0"/>
                <w:sz w:val="24"/>
              </w:rPr>
              <w:t>3C认证。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b/>
                <w:kern w:val="0"/>
                <w:sz w:val="24"/>
              </w:rPr>
            </w:pPr>
            <w:r>
              <w:rPr>
                <w:rFonts w:ascii="宋体" w:hAnsi="宋体"/>
                <w:b/>
                <w:kern w:val="0"/>
                <w:sz w:val="24"/>
              </w:rPr>
              <w:t>8</w:t>
            </w:r>
          </w:p>
        </w:tc>
        <w:tc>
          <w:tcPr>
            <w:tcW w:w="779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b/>
                <w:kern w:val="0"/>
                <w:sz w:val="24"/>
              </w:rPr>
            </w:pPr>
            <w:r>
              <w:rPr>
                <w:rFonts w:hint="eastAsia" w:ascii="宋体" w:hAnsi="宋体"/>
                <w:b/>
                <w:kern w:val="0"/>
                <w:sz w:val="24"/>
              </w:rPr>
              <w:t>原厂质保，整机（含灯泡）质保期≥</w:t>
            </w:r>
            <w:r>
              <w:rPr>
                <w:rFonts w:ascii="宋体" w:hAnsi="宋体"/>
                <w:b/>
                <w:kern w:val="0"/>
                <w:sz w:val="24"/>
              </w:rPr>
              <w:t>3</w:t>
            </w:r>
            <w:r>
              <w:rPr>
                <w:rFonts w:hint="eastAsia" w:ascii="宋体" w:hAnsi="宋体"/>
                <w:b/>
                <w:kern w:val="0"/>
                <w:sz w:val="24"/>
              </w:rPr>
              <w:t>年</w:t>
            </w:r>
          </w:p>
        </w:tc>
      </w:tr>
    </w:tbl>
    <w:p>
      <w:pPr>
        <w:ind w:firstLine="117" w:firstLineChars="49"/>
        <w:rPr>
          <w:rFonts w:ascii="宋体" w:hAnsi="宋体" w:cs="宋体"/>
          <w:color w:val="000000"/>
          <w:kern w:val="0"/>
          <w:sz w:val="24"/>
          <w:szCs w:val="22"/>
        </w:rPr>
      </w:pPr>
      <w:r>
        <w:rPr>
          <w:rFonts w:hint="eastAsia" w:ascii="宋体" w:hAnsi="宋体" w:cs="宋体"/>
          <w:color w:val="000000"/>
          <w:kern w:val="0"/>
          <w:sz w:val="24"/>
          <w:szCs w:val="22"/>
        </w:rPr>
        <w:t>注：不接受以不确定的方案投标；</w:t>
      </w:r>
    </w:p>
    <w:p>
      <w:pPr>
        <w:ind w:firstLine="315" w:firstLineChars="150"/>
      </w:pPr>
    </w:p>
    <w:p>
      <w:pPr>
        <w:pStyle w:val="2"/>
        <w:spacing w:before="0" w:after="0" w:line="240" w:lineRule="auto"/>
        <w:ind w:firstLine="482"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5、投标要求：</w:t>
      </w:r>
    </w:p>
    <w:p>
      <w:pPr>
        <w:widowControl/>
        <w:tabs>
          <w:tab w:val="left" w:pos="990"/>
        </w:tabs>
        <w:adjustRightInd w:val="0"/>
        <w:snapToGrid w:val="0"/>
        <w:spacing w:line="312" w:lineRule="auto"/>
        <w:ind w:firstLine="480" w:firstLineChars="200"/>
        <w:jc w:val="left"/>
        <w:rPr>
          <w:rFonts w:ascii="宋体" w:hAnsi="宋体" w:cs="宋体"/>
          <w:bCs/>
          <w:kern w:val="0"/>
          <w:sz w:val="24"/>
          <w:szCs w:val="22"/>
        </w:rPr>
      </w:pPr>
      <w:r>
        <w:rPr>
          <w:rFonts w:hint="eastAsia" w:ascii="宋体" w:hAnsi="宋体" w:cs="宋体"/>
          <w:bCs/>
          <w:kern w:val="0"/>
          <w:sz w:val="24"/>
          <w:szCs w:val="22"/>
        </w:rPr>
        <w:t>5.1</w:t>
      </w:r>
      <w:r>
        <w:rPr>
          <w:rFonts w:ascii="宋体" w:hAnsi="宋体" w:cs="宋体"/>
          <w:bCs/>
          <w:kern w:val="0"/>
          <w:sz w:val="24"/>
          <w:szCs w:val="22"/>
        </w:rPr>
        <w:t>本项目所投设备应是国内外知名品牌，需提供生产厂家产品检验合格证书、质量检测报告、保修单、进货清单和发票；进口原装设备还需提供海关报关单，确保所投产品是原装正品。设备到达施工现场如验收不合格，则不付款，不合格设备由供货方自行收回，并无偿更换合格产品。</w:t>
      </w:r>
    </w:p>
    <w:p>
      <w:pPr>
        <w:widowControl/>
        <w:tabs>
          <w:tab w:val="left" w:pos="990"/>
        </w:tabs>
        <w:adjustRightInd w:val="0"/>
        <w:snapToGrid w:val="0"/>
        <w:spacing w:line="312" w:lineRule="auto"/>
        <w:ind w:firstLine="480" w:firstLineChars="200"/>
        <w:jc w:val="left"/>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5.2</w:t>
      </w:r>
      <w:r>
        <w:rPr>
          <w:rFonts w:hint="eastAsia" w:ascii="宋体" w:hAnsi="宋体" w:cs="宋体"/>
          <w:bCs/>
          <w:kern w:val="0"/>
          <w:sz w:val="24"/>
          <w:szCs w:val="22"/>
        </w:rPr>
        <w:t>投标方所投产品应能够至少达到以上技术参数要求，同时明确所投产品的品牌、型号、规格和外形、尺寸及一些必须说明的技术参数，以及设备配置清单，并提供详细的技术参数及性能说明书。投标方提供的所有设备必须为合格产品，质量符合国际或国家通用标准，先进可靠,操作简单,便于维护。如出现质量问题或系假冒伪劣产品，投标方负责包退、包换，发生的费用由投标方负责</w:t>
      </w:r>
      <w:r>
        <w:rPr>
          <w:rFonts w:hint="eastAsia" w:cs="宋体" w:asciiTheme="minorEastAsia" w:hAnsiTheme="minorEastAsia" w:eastAsiaTheme="minorEastAsia"/>
          <w:bCs/>
          <w:kern w:val="0"/>
          <w:sz w:val="24"/>
        </w:rPr>
        <w:t>。</w:t>
      </w:r>
    </w:p>
    <w:p>
      <w:pPr>
        <w:widowControl/>
        <w:tabs>
          <w:tab w:val="left" w:pos="990"/>
        </w:tabs>
        <w:adjustRightInd w:val="0"/>
        <w:snapToGrid w:val="0"/>
        <w:spacing w:line="312" w:lineRule="auto"/>
        <w:ind w:firstLine="480" w:firstLineChars="200"/>
        <w:jc w:val="left"/>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5.3</w:t>
      </w:r>
      <w:r>
        <w:rPr>
          <w:rFonts w:hint="eastAsia" w:ascii="宋体" w:hAnsi="宋体" w:cs="宋体"/>
          <w:bCs/>
          <w:kern w:val="0"/>
          <w:sz w:val="24"/>
          <w:szCs w:val="22"/>
        </w:rPr>
        <w:t>投标方必须承诺满足招标文件中提出的全部技术规格与要求，如果其中某些条款不响应时，应在投标文件中逐条列出，未列出的视同响应</w:t>
      </w:r>
      <w:r>
        <w:rPr>
          <w:rFonts w:hint="eastAsia" w:cs="宋体" w:asciiTheme="minorEastAsia" w:hAnsiTheme="minorEastAsia" w:eastAsiaTheme="minorEastAsia"/>
          <w:bCs/>
          <w:kern w:val="0"/>
          <w:sz w:val="24"/>
        </w:rPr>
        <w:t>。</w:t>
      </w:r>
    </w:p>
    <w:p>
      <w:pPr>
        <w:widowControl/>
        <w:tabs>
          <w:tab w:val="left" w:pos="990"/>
        </w:tabs>
        <w:adjustRightInd w:val="0"/>
        <w:snapToGrid w:val="0"/>
        <w:spacing w:line="312" w:lineRule="auto"/>
        <w:ind w:firstLine="482"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5.4为防止虚假应标，采购人将对排名前三的成交候选人所投产品进行检测，如排名第一的成交候选人所投产品检测的数据与其响应文件提供的技术参数不符，采购人有权取消其中标资格；将对排名第二的成交候选人所投产品进行检测，以此类推，直至完全满足为止。如果三家都不符合要求，将另行采购。</w:t>
      </w:r>
    </w:p>
    <w:p>
      <w:pPr>
        <w:widowControl/>
        <w:tabs>
          <w:tab w:val="left" w:pos="990"/>
        </w:tabs>
        <w:adjustRightInd w:val="0"/>
        <w:snapToGrid w:val="0"/>
        <w:spacing w:line="312" w:lineRule="auto"/>
        <w:ind w:firstLine="480" w:firstLineChars="200"/>
        <w:jc w:val="left"/>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5.5交货地点：根据校方要求送达指定地点。</w:t>
      </w:r>
    </w:p>
    <w:p>
      <w:pPr>
        <w:widowControl/>
        <w:tabs>
          <w:tab w:val="left" w:pos="990"/>
        </w:tabs>
        <w:adjustRightInd w:val="0"/>
        <w:snapToGrid w:val="0"/>
        <w:spacing w:line="312" w:lineRule="auto"/>
        <w:ind w:firstLine="480" w:firstLineChars="200"/>
        <w:jc w:val="left"/>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5.6</w:t>
      </w:r>
      <w:r>
        <w:rPr>
          <w:rFonts w:hint="eastAsia" w:ascii="宋体" w:hAnsi="宋体" w:cs="宋体"/>
          <w:bCs/>
          <w:kern w:val="0"/>
          <w:sz w:val="24"/>
          <w:szCs w:val="22"/>
        </w:rPr>
        <w:t>为了保证中标方所提供的产品是原装全新的合格正品，完全符合采购文件规定的质量、规格、性能和服务的要求。投标方中标后，在签订合同前须提供设备原厂质保和服务承诺或授权</w:t>
      </w:r>
      <w:r>
        <w:rPr>
          <w:rFonts w:hint="eastAsia" w:cs="宋体" w:asciiTheme="minorEastAsia" w:hAnsiTheme="minorEastAsia" w:eastAsiaTheme="minorEastAsia"/>
          <w:bCs/>
          <w:kern w:val="0"/>
          <w:sz w:val="24"/>
        </w:rPr>
        <w:t>。</w:t>
      </w:r>
    </w:p>
    <w:p>
      <w:pPr>
        <w:widowControl/>
        <w:tabs>
          <w:tab w:val="left" w:pos="990"/>
        </w:tabs>
        <w:adjustRightInd w:val="0"/>
        <w:snapToGrid w:val="0"/>
        <w:spacing w:line="312" w:lineRule="auto"/>
        <w:ind w:firstLine="480" w:firstLineChars="200"/>
        <w:jc w:val="left"/>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5.8</w:t>
      </w:r>
      <w:r>
        <w:rPr>
          <w:rFonts w:hint="eastAsia" w:ascii="宋体" w:hAnsi="宋体" w:cs="宋体"/>
          <w:bCs/>
          <w:kern w:val="0"/>
          <w:sz w:val="24"/>
          <w:szCs w:val="22"/>
        </w:rPr>
        <w:t>验收标准：验收时需提供全部的技术资料（产品说明书、中文操作手册和维修手册、测试报告、各项测试数据、产品合格证书）；提供特殊件及配套件的清单、技术参数及生产单位名录；提供质保期满后正常运行中所需的详细的易损备品备件清单</w:t>
      </w:r>
      <w:r>
        <w:rPr>
          <w:rFonts w:hint="eastAsia" w:cs="宋体" w:asciiTheme="minorEastAsia" w:hAnsiTheme="minorEastAsia" w:eastAsiaTheme="minorEastAsia"/>
          <w:bCs/>
          <w:kern w:val="0"/>
          <w:sz w:val="24"/>
        </w:rPr>
        <w:t>。</w:t>
      </w:r>
    </w:p>
    <w:p>
      <w:pPr>
        <w:widowControl/>
        <w:tabs>
          <w:tab w:val="left" w:pos="990"/>
        </w:tabs>
        <w:adjustRightInd w:val="0"/>
        <w:snapToGrid w:val="0"/>
        <w:spacing w:line="312" w:lineRule="auto"/>
        <w:ind w:firstLine="480" w:firstLineChars="200"/>
        <w:jc w:val="left"/>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5.9</w:t>
      </w:r>
      <w:r>
        <w:rPr>
          <w:rFonts w:hint="eastAsia" w:ascii="宋体" w:hAnsi="宋体" w:cs="宋体"/>
          <w:bCs/>
          <w:kern w:val="0"/>
          <w:sz w:val="24"/>
          <w:szCs w:val="22"/>
        </w:rPr>
        <w:t>中标方须加强对施工过程及人员的管理，设备安装、维护过程中所发生的一切安全事故责任自负</w:t>
      </w:r>
      <w:r>
        <w:rPr>
          <w:rFonts w:hint="eastAsia" w:cs="宋体" w:asciiTheme="minorEastAsia" w:hAnsiTheme="minorEastAsia" w:eastAsiaTheme="minorEastAsia"/>
          <w:bCs/>
          <w:kern w:val="0"/>
          <w:sz w:val="24"/>
        </w:rPr>
        <w:t>。</w:t>
      </w:r>
    </w:p>
    <w:p>
      <w:pPr>
        <w:pStyle w:val="2"/>
        <w:spacing w:before="0" w:after="0" w:line="240" w:lineRule="auto"/>
        <w:ind w:firstLine="482"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6、售后服务要求</w:t>
      </w:r>
    </w:p>
    <w:p>
      <w:pPr>
        <w:widowControl/>
        <w:tabs>
          <w:tab w:val="left" w:pos="990"/>
        </w:tabs>
        <w:adjustRightInd w:val="0"/>
        <w:snapToGrid w:val="0"/>
        <w:spacing w:line="312" w:lineRule="auto"/>
        <w:ind w:firstLine="480" w:firstLineChars="200"/>
        <w:jc w:val="left"/>
        <w:rPr>
          <w:rFonts w:cs="宋体" w:asciiTheme="minorEastAsia" w:hAnsiTheme="minorEastAsia" w:eastAsiaTheme="minorEastAsia"/>
          <w:bCs/>
          <w:kern w:val="0"/>
          <w:sz w:val="24"/>
        </w:rPr>
      </w:pPr>
      <w:r>
        <w:rPr>
          <w:rFonts w:cs="宋体" w:asciiTheme="minorEastAsia" w:hAnsiTheme="minorEastAsia" w:eastAsiaTheme="minorEastAsia"/>
          <w:bCs/>
          <w:kern w:val="0"/>
          <w:sz w:val="24"/>
        </w:rPr>
        <w:t>1</w:t>
      </w:r>
      <w:r>
        <w:rPr>
          <w:rFonts w:hint="eastAsia" w:cs="宋体" w:asciiTheme="minorEastAsia" w:hAnsiTheme="minorEastAsia" w:eastAsiaTheme="minorEastAsia"/>
          <w:bCs/>
          <w:kern w:val="0"/>
          <w:sz w:val="24"/>
        </w:rPr>
        <w:t>．</w:t>
      </w:r>
      <w:r>
        <w:rPr>
          <w:rFonts w:hint="eastAsia" w:ascii="宋体" w:hAnsi="宋体" w:cs="宋体"/>
          <w:bCs/>
          <w:kern w:val="0"/>
          <w:sz w:val="24"/>
          <w:szCs w:val="22"/>
        </w:rPr>
        <w:t>质保期自设备到货检查合格并验收合格之日起计算。中标方须提供7×24小时热线服务</w:t>
      </w:r>
      <w:r>
        <w:rPr>
          <w:rFonts w:hint="eastAsia" w:cs="宋体" w:asciiTheme="minorEastAsia" w:hAnsiTheme="minorEastAsia" w:eastAsiaTheme="minorEastAsia"/>
          <w:bCs/>
          <w:kern w:val="0"/>
          <w:sz w:val="24"/>
        </w:rPr>
        <w:t>。</w:t>
      </w:r>
    </w:p>
    <w:p>
      <w:pPr>
        <w:widowControl/>
        <w:tabs>
          <w:tab w:val="left" w:pos="990"/>
        </w:tabs>
        <w:adjustRightInd w:val="0"/>
        <w:snapToGrid w:val="0"/>
        <w:spacing w:line="312" w:lineRule="auto"/>
        <w:ind w:firstLine="480" w:firstLineChars="200"/>
        <w:jc w:val="left"/>
        <w:rPr>
          <w:rFonts w:cs="宋体" w:asciiTheme="minorEastAsia" w:hAnsiTheme="minorEastAsia" w:eastAsiaTheme="minorEastAsia"/>
          <w:bCs/>
          <w:kern w:val="0"/>
          <w:sz w:val="24"/>
        </w:rPr>
      </w:pPr>
      <w:r>
        <w:rPr>
          <w:rFonts w:cs="宋体" w:asciiTheme="minorEastAsia" w:hAnsiTheme="minorEastAsia" w:eastAsiaTheme="minorEastAsia"/>
          <w:bCs/>
          <w:kern w:val="0"/>
          <w:sz w:val="24"/>
        </w:rPr>
        <w:t>2</w:t>
      </w:r>
      <w:r>
        <w:rPr>
          <w:rFonts w:hint="eastAsia" w:cs="宋体" w:asciiTheme="minorEastAsia" w:hAnsiTheme="minorEastAsia" w:eastAsiaTheme="minorEastAsia"/>
          <w:bCs/>
          <w:kern w:val="0"/>
          <w:sz w:val="24"/>
        </w:rPr>
        <w:t>．</w:t>
      </w:r>
      <w:r>
        <w:rPr>
          <w:rFonts w:hint="eastAsia" w:ascii="宋体" w:hAnsi="宋体" w:cs="宋体"/>
          <w:bCs/>
          <w:kern w:val="0"/>
          <w:sz w:val="24"/>
          <w:szCs w:val="22"/>
        </w:rPr>
        <w:t>质保期内，中标方在每学期开学前需到校对设备进行检查维护、除尘、维修、损坏件更换，不收取额外费用</w:t>
      </w:r>
      <w:r>
        <w:rPr>
          <w:rFonts w:hint="eastAsia" w:cs="宋体" w:asciiTheme="minorEastAsia" w:hAnsiTheme="minorEastAsia" w:eastAsiaTheme="minorEastAsia"/>
          <w:bCs/>
          <w:kern w:val="0"/>
          <w:sz w:val="24"/>
        </w:rPr>
        <w:t>。</w:t>
      </w:r>
    </w:p>
    <w:p>
      <w:pPr>
        <w:widowControl/>
        <w:tabs>
          <w:tab w:val="left" w:pos="990"/>
        </w:tabs>
        <w:adjustRightInd w:val="0"/>
        <w:snapToGrid w:val="0"/>
        <w:spacing w:line="312" w:lineRule="auto"/>
        <w:ind w:firstLine="480" w:firstLineChars="200"/>
        <w:jc w:val="left"/>
        <w:rPr>
          <w:rFonts w:cs="宋体" w:asciiTheme="minorEastAsia" w:hAnsiTheme="minorEastAsia" w:eastAsiaTheme="minorEastAsia"/>
          <w:bCs/>
          <w:kern w:val="0"/>
          <w:sz w:val="24"/>
        </w:rPr>
      </w:pPr>
      <w:r>
        <w:rPr>
          <w:rFonts w:cs="宋体" w:asciiTheme="minorEastAsia" w:hAnsiTheme="minorEastAsia" w:eastAsiaTheme="minorEastAsia"/>
          <w:bCs/>
          <w:kern w:val="0"/>
          <w:sz w:val="24"/>
        </w:rPr>
        <w:t>3</w:t>
      </w:r>
      <w:r>
        <w:rPr>
          <w:rFonts w:hint="eastAsia" w:cs="宋体" w:asciiTheme="minorEastAsia" w:hAnsiTheme="minorEastAsia" w:eastAsiaTheme="minorEastAsia"/>
          <w:bCs/>
          <w:kern w:val="0"/>
          <w:sz w:val="24"/>
        </w:rPr>
        <w:t>．</w:t>
      </w:r>
      <w:r>
        <w:rPr>
          <w:rFonts w:hint="eastAsia" w:ascii="宋体" w:hAnsi="宋体" w:cs="宋体"/>
          <w:bCs/>
          <w:kern w:val="0"/>
          <w:sz w:val="24"/>
          <w:szCs w:val="22"/>
        </w:rPr>
        <w:t>质保期内，中标方在接到报修电话后，2小时内给予电话响应并通过电话支持，</w:t>
      </w:r>
      <w:r>
        <w:rPr>
          <w:rFonts w:ascii="宋体" w:hAnsi="宋体" w:cs="宋体"/>
          <w:bCs/>
          <w:kern w:val="0"/>
          <w:sz w:val="24"/>
          <w:szCs w:val="22"/>
        </w:rPr>
        <w:t>6</w:t>
      </w:r>
      <w:r>
        <w:rPr>
          <w:rFonts w:hint="eastAsia" w:ascii="宋体" w:hAnsi="宋体" w:cs="宋体"/>
          <w:bCs/>
          <w:kern w:val="0"/>
          <w:sz w:val="24"/>
          <w:szCs w:val="22"/>
        </w:rPr>
        <w:t>小时内派技术人员到达现场维修，同时提交说明文档，包括问题描述和解决方案，从接到报修电话开始1</w:t>
      </w:r>
      <w:r>
        <w:rPr>
          <w:rFonts w:ascii="宋体" w:hAnsi="宋体" w:cs="宋体"/>
          <w:bCs/>
          <w:kern w:val="0"/>
          <w:sz w:val="24"/>
          <w:szCs w:val="22"/>
        </w:rPr>
        <w:t>2</w:t>
      </w:r>
      <w:r>
        <w:rPr>
          <w:rFonts w:hint="eastAsia" w:ascii="宋体" w:hAnsi="宋体" w:cs="宋体"/>
          <w:bCs/>
          <w:kern w:val="0"/>
          <w:sz w:val="24"/>
          <w:szCs w:val="22"/>
        </w:rPr>
        <w:t>小时内不能修复的故障须提供备用机，直至设备修复</w:t>
      </w:r>
      <w:r>
        <w:rPr>
          <w:rFonts w:hint="eastAsia" w:cs="宋体" w:asciiTheme="minorEastAsia" w:hAnsiTheme="minorEastAsia" w:eastAsiaTheme="minorEastAsia"/>
          <w:bCs/>
          <w:kern w:val="0"/>
          <w:sz w:val="24"/>
        </w:rPr>
        <w:t>。</w:t>
      </w:r>
    </w:p>
    <w:p>
      <w:pPr>
        <w:tabs>
          <w:tab w:val="left" w:pos="720"/>
        </w:tabs>
        <w:spacing w:line="276" w:lineRule="auto"/>
        <w:outlineLvl w:val="0"/>
        <w:rPr>
          <w:rFonts w:ascii="宋体" w:hAnsi="宋体" w:cs="楷体"/>
          <w:b/>
          <w:bCs/>
          <w:sz w:val="24"/>
        </w:rPr>
      </w:pPr>
    </w:p>
    <w:p>
      <w:pPr>
        <w:spacing w:line="340" w:lineRule="exact"/>
        <w:rPr>
          <w:rFonts w:cs="华文楷体" w:asciiTheme="minorEastAsia" w:hAnsiTheme="minorEastAsia" w:eastAsiaTheme="minorEastAsia"/>
          <w:b/>
          <w:sz w:val="24"/>
        </w:rPr>
      </w:pPr>
      <w:r>
        <w:rPr>
          <w:rFonts w:hint="eastAsia" w:cs="华文楷体" w:asciiTheme="minorEastAsia" w:hAnsiTheme="minorEastAsia" w:eastAsiaTheme="minorEastAsia"/>
          <w:b/>
          <w:sz w:val="24"/>
        </w:rPr>
        <w:t>二、其他要求：</w:t>
      </w:r>
    </w:p>
    <w:p>
      <w:pPr>
        <w:pStyle w:val="25"/>
        <w:numPr>
          <w:ilvl w:val="0"/>
          <w:numId w:val="0"/>
        </w:numPr>
        <w:spacing w:line="400" w:lineRule="exact"/>
        <w:ind w:firstLine="480" w:firstLineChars="200"/>
        <w:rPr>
          <w:rFonts w:cs="华文楷体"/>
          <w:color w:val="000000"/>
          <w:sz w:val="24"/>
          <w:szCs w:val="24"/>
        </w:rPr>
      </w:pPr>
      <w:r>
        <w:rPr>
          <w:rFonts w:cs="华文楷体"/>
          <w:color w:val="000000"/>
          <w:sz w:val="24"/>
          <w:szCs w:val="24"/>
        </w:rPr>
        <w:t>1.中标单位须在中标后</w:t>
      </w:r>
      <w:r>
        <w:rPr>
          <w:rFonts w:hint="eastAsia" w:cs="华文楷体"/>
          <w:color w:val="000000"/>
          <w:sz w:val="24"/>
          <w:szCs w:val="24"/>
        </w:rPr>
        <w:t>规定时间</w:t>
      </w:r>
      <w:r>
        <w:rPr>
          <w:rFonts w:cs="华文楷体"/>
          <w:color w:val="000000"/>
          <w:sz w:val="24"/>
          <w:szCs w:val="24"/>
        </w:rPr>
        <w:t>内完成系统</w:t>
      </w:r>
      <w:r>
        <w:rPr>
          <w:rFonts w:hint="eastAsia" w:cs="华文楷体"/>
          <w:color w:val="000000"/>
          <w:sz w:val="24"/>
          <w:szCs w:val="24"/>
        </w:rPr>
        <w:t>的</w:t>
      </w:r>
      <w:r>
        <w:rPr>
          <w:rFonts w:cs="华文楷体"/>
          <w:color w:val="000000"/>
          <w:sz w:val="24"/>
          <w:szCs w:val="24"/>
        </w:rPr>
        <w:t>安装调试，并申请验收</w:t>
      </w:r>
      <w:r>
        <w:rPr>
          <w:rFonts w:hint="eastAsia" w:cs="华文楷体"/>
          <w:color w:val="000000"/>
          <w:sz w:val="24"/>
          <w:szCs w:val="24"/>
        </w:rPr>
        <w:t>，并</w:t>
      </w:r>
      <w:r>
        <w:rPr>
          <w:rFonts w:cs="华文楷体"/>
          <w:color w:val="000000"/>
          <w:sz w:val="24"/>
          <w:szCs w:val="24"/>
        </w:rPr>
        <w:t>提供必要的免费操作及维护培训。在验收前，货物保管、安全均由供应商负责。</w:t>
      </w:r>
    </w:p>
    <w:p>
      <w:pPr>
        <w:pStyle w:val="25"/>
        <w:numPr>
          <w:ilvl w:val="0"/>
          <w:numId w:val="0"/>
        </w:numPr>
        <w:spacing w:line="400" w:lineRule="exact"/>
        <w:ind w:left="1187" w:leftChars="228" w:hanging="708" w:hangingChars="295"/>
        <w:rPr>
          <w:rFonts w:cs="华文楷体"/>
          <w:color w:val="000000"/>
          <w:sz w:val="24"/>
          <w:szCs w:val="24"/>
        </w:rPr>
      </w:pPr>
      <w:r>
        <w:rPr>
          <w:rFonts w:hint="eastAsia" w:cs="华文楷体"/>
          <w:color w:val="000000"/>
          <w:sz w:val="24"/>
          <w:szCs w:val="24"/>
        </w:rPr>
        <w:t>2.</w:t>
      </w:r>
      <w:r>
        <w:rPr>
          <w:rFonts w:cs="华文楷体"/>
          <w:color w:val="000000"/>
          <w:sz w:val="24"/>
          <w:szCs w:val="24"/>
        </w:rPr>
        <w:t>提供的设备须为原装正品，相关的配套附件质量优良，数量齐全。</w:t>
      </w:r>
    </w:p>
    <w:p>
      <w:pPr>
        <w:spacing w:line="60" w:lineRule="auto"/>
        <w:ind w:firstLine="480" w:firstLineChars="200"/>
        <w:rPr>
          <w:rFonts w:cs="华文楷体"/>
          <w:color w:val="000000"/>
          <w:sz w:val="24"/>
        </w:rPr>
      </w:pPr>
      <w:r>
        <w:rPr>
          <w:rFonts w:hint="eastAsia" w:cs="华文楷体"/>
          <w:color w:val="000000"/>
          <w:sz w:val="24"/>
        </w:rPr>
        <w:t>3.</w:t>
      </w:r>
      <w:r>
        <w:rPr>
          <w:rFonts w:cs="华文楷体"/>
          <w:color w:val="000000"/>
          <w:sz w:val="24"/>
        </w:rPr>
        <w:t>.采购方使用该</w:t>
      </w:r>
      <w:r>
        <w:rPr>
          <w:rFonts w:hint="eastAsia" w:cs="华文楷体"/>
          <w:color w:val="000000"/>
          <w:sz w:val="24"/>
        </w:rPr>
        <w:t>系统</w:t>
      </w:r>
      <w:r>
        <w:rPr>
          <w:rFonts w:cs="华文楷体"/>
          <w:color w:val="000000"/>
          <w:sz w:val="24"/>
        </w:rPr>
        <w:t>的任何一部分，当受第三方提出的侵犯其专利权、商标权</w:t>
      </w:r>
      <w:r>
        <w:rPr>
          <w:rFonts w:hint="eastAsia" w:cs="华文楷体"/>
          <w:color w:val="000000"/>
          <w:sz w:val="24"/>
        </w:rPr>
        <w:t>、著作权</w:t>
      </w:r>
      <w:r>
        <w:rPr>
          <w:rFonts w:cs="华文楷体"/>
          <w:color w:val="000000"/>
          <w:sz w:val="24"/>
        </w:rPr>
        <w:t>或工业设计权</w:t>
      </w:r>
      <w:r>
        <w:rPr>
          <w:rFonts w:hint="eastAsia" w:cs="华文楷体"/>
          <w:color w:val="000000"/>
          <w:sz w:val="24"/>
        </w:rPr>
        <w:t>等</w:t>
      </w:r>
      <w:r>
        <w:rPr>
          <w:rFonts w:cs="华文楷体"/>
          <w:color w:val="000000"/>
          <w:sz w:val="24"/>
        </w:rPr>
        <w:t>的投诉时，一切后果由供应商负责。</w:t>
      </w:r>
    </w:p>
    <w:p>
      <w:pPr>
        <w:spacing w:line="60" w:lineRule="auto"/>
        <w:ind w:firstLine="480" w:firstLineChars="200"/>
        <w:rPr>
          <w:rFonts w:asciiTheme="minorEastAsia" w:hAnsiTheme="minorEastAsia" w:eastAsiaTheme="minorEastAsia"/>
          <w:b/>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b/>
          <w:sz w:val="24"/>
        </w:rPr>
        <w:t>本合同</w:t>
      </w:r>
      <w:r>
        <w:rPr>
          <w:rFonts w:hint="eastAsia" w:asciiTheme="minorEastAsia" w:hAnsiTheme="minorEastAsia" w:eastAsiaTheme="minorEastAsia"/>
          <w:b/>
          <w:sz w:val="24"/>
          <w:lang w:val="zh-CN"/>
        </w:rPr>
        <w:t>结算货币为人民币</w:t>
      </w:r>
      <w:r>
        <w:rPr>
          <w:rFonts w:hint="eastAsia" w:cs="宋体" w:asciiTheme="minorEastAsia" w:hAnsiTheme="minorEastAsia" w:eastAsiaTheme="minorEastAsia"/>
          <w:sz w:val="24"/>
          <w:lang w:val="zh-CN"/>
        </w:rPr>
        <w:t>，</w:t>
      </w:r>
      <w:r>
        <w:rPr>
          <w:rFonts w:asciiTheme="minorEastAsia" w:hAnsiTheme="minorEastAsia" w:eastAsiaTheme="minorEastAsia"/>
          <w:sz w:val="24"/>
        </w:rPr>
        <w:t>包括</w:t>
      </w:r>
      <w:r>
        <w:rPr>
          <w:rFonts w:hint="eastAsia" w:asciiTheme="minorEastAsia" w:hAnsiTheme="minorEastAsia" w:eastAsiaTheme="minorEastAsia"/>
          <w:sz w:val="24"/>
        </w:rPr>
        <w:t>全部货物、辅助材料、专利技术、安装、调试、人工、机械、运输、仓储、保险、运费、劳保，各种税费、外贸代理费</w:t>
      </w:r>
      <w:r>
        <w:rPr>
          <w:rFonts w:hint="eastAsia" w:cs="宋体" w:asciiTheme="minorEastAsia" w:hAnsiTheme="minorEastAsia" w:eastAsiaTheme="minorEastAsia"/>
          <w:sz w:val="24"/>
          <w:lang w:val="zh-CN"/>
        </w:rPr>
        <w:t>（如为进口设备，含</w:t>
      </w:r>
      <w:r>
        <w:rPr>
          <w:rFonts w:hint="eastAsia" w:asciiTheme="minorEastAsia" w:hAnsiTheme="minorEastAsia" w:eastAsiaTheme="minorEastAsia"/>
          <w:sz w:val="24"/>
        </w:rPr>
        <w:t>外贸代理费、免税办理费、商检、法检费及质保期间等一切费用</w:t>
      </w:r>
      <w:r>
        <w:rPr>
          <w:rFonts w:hint="eastAsia" w:cs="宋体" w:asciiTheme="minorEastAsia" w:hAnsiTheme="minorEastAsia" w:eastAsiaTheme="minorEastAsia"/>
          <w:sz w:val="24"/>
          <w:lang w:val="zh-CN"/>
        </w:rPr>
        <w:t>。</w:t>
      </w:r>
      <w:r>
        <w:rPr>
          <w:rFonts w:hint="eastAsia" w:asciiTheme="minorEastAsia" w:hAnsiTheme="minorEastAsia" w:eastAsiaTheme="minorEastAsia"/>
          <w:sz w:val="24"/>
        </w:rPr>
        <w:t>若非进口设备，供方必须提供增值税专用发票（含报销联和抵扣联））。</w:t>
      </w:r>
    </w:p>
    <w:p>
      <w:pPr>
        <w:spacing w:line="60" w:lineRule="auto"/>
        <w:ind w:firstLine="480" w:firstLineChars="200"/>
        <w:rPr>
          <w:rFonts w:ascii="宋体" w:hAnsi="宋体" w:cs="华文楷体"/>
          <w:color w:val="000000"/>
          <w:kern w:val="0"/>
          <w:sz w:val="24"/>
        </w:rPr>
      </w:pPr>
      <w:r>
        <w:rPr>
          <w:rFonts w:hint="eastAsia" w:ascii="宋体" w:hAnsi="宋体" w:cs="华文楷体"/>
          <w:color w:val="000000"/>
          <w:kern w:val="0"/>
          <w:sz w:val="24"/>
        </w:rPr>
        <w:t>5</w:t>
      </w:r>
      <w:r>
        <w:rPr>
          <w:rFonts w:ascii="宋体" w:hAnsi="宋体" w:cs="华文楷体"/>
          <w:color w:val="000000"/>
          <w:kern w:val="0"/>
          <w:sz w:val="24"/>
        </w:rPr>
        <w:t>.</w:t>
      </w:r>
      <w:r>
        <w:rPr>
          <w:rFonts w:hint="eastAsia" w:ascii="宋体" w:hAnsi="宋体" w:cs="华文楷体"/>
          <w:color w:val="000000"/>
          <w:kern w:val="0"/>
          <w:sz w:val="24"/>
        </w:rPr>
        <w:t>对于进口设备外贸手续的办理：由供方负责办理相关免税手续，需方配合供方完成办理免表必须的材料盖章事宜。</w:t>
      </w:r>
    </w:p>
    <w:p>
      <w:pPr>
        <w:spacing w:line="60" w:lineRule="auto"/>
        <w:ind w:firstLine="480" w:firstLineChars="200"/>
        <w:rPr>
          <w:rFonts w:ascii="宋体" w:hAnsi="宋体" w:cs="华文楷体"/>
          <w:color w:val="000000"/>
          <w:kern w:val="0"/>
          <w:sz w:val="24"/>
        </w:rPr>
      </w:pPr>
      <w:r>
        <w:rPr>
          <w:rFonts w:hint="eastAsia" w:ascii="宋体" w:hAnsi="宋体" w:cs="华文楷体"/>
          <w:color w:val="000000"/>
          <w:kern w:val="0"/>
          <w:sz w:val="24"/>
        </w:rPr>
        <w:t>6</w:t>
      </w:r>
      <w:r>
        <w:rPr>
          <w:rFonts w:ascii="宋体" w:hAnsi="宋体" w:cs="华文楷体"/>
          <w:color w:val="000000"/>
          <w:kern w:val="0"/>
          <w:sz w:val="24"/>
        </w:rPr>
        <w:t>.</w:t>
      </w:r>
      <w:r>
        <w:rPr>
          <w:rFonts w:hint="eastAsia" w:ascii="宋体" w:hAnsi="宋体" w:cs="华文楷体"/>
          <w:color w:val="000000"/>
          <w:kern w:val="0"/>
          <w:sz w:val="24"/>
        </w:rPr>
        <w:t>若按国家规定必须办理商检、法检或其他手续的进口设备，由供方负责办理相关手续及承担所需费用（由需方配合相应盖章事宜）。</w:t>
      </w:r>
    </w:p>
    <w:p>
      <w:pPr>
        <w:widowControl/>
        <w:jc w:val="left"/>
        <w:rPr>
          <w:rFonts w:ascii="宋体" w:hAnsi="宋体" w:cs="华文楷体"/>
          <w:color w:val="000000"/>
          <w:kern w:val="0"/>
          <w:sz w:val="24"/>
        </w:rPr>
      </w:pPr>
      <w:r>
        <w:rPr>
          <w:rFonts w:ascii="宋体" w:hAnsi="宋体" w:cs="华文楷体"/>
          <w:color w:val="000000"/>
          <w:kern w:val="0"/>
          <w:sz w:val="24"/>
        </w:rPr>
        <w:br w:type="page"/>
      </w:r>
    </w:p>
    <w:p>
      <w:pPr>
        <w:spacing w:line="340" w:lineRule="exact"/>
        <w:jc w:val="center"/>
        <w:rPr>
          <w:rFonts w:cs="华文楷体" w:asciiTheme="minorEastAsia" w:hAnsiTheme="minorEastAsia" w:eastAsiaTheme="minorEastAsia"/>
          <w:b/>
          <w:bCs/>
          <w:color w:val="000000" w:themeColor="text1"/>
          <w:kern w:val="0"/>
          <w:sz w:val="28"/>
          <w:szCs w:val="20"/>
        </w:rPr>
      </w:pPr>
      <w:r>
        <w:rPr>
          <w:rFonts w:hint="eastAsia" w:cs="华文楷体" w:asciiTheme="minorEastAsia" w:hAnsiTheme="minorEastAsia" w:eastAsiaTheme="minorEastAsia"/>
          <w:b/>
          <w:bCs/>
          <w:color w:val="000000" w:themeColor="text1"/>
          <w:kern w:val="0"/>
          <w:sz w:val="28"/>
          <w:szCs w:val="20"/>
        </w:rPr>
        <w:t>第三章    投标文件格式</w:t>
      </w:r>
    </w:p>
    <w:p>
      <w:pPr>
        <w:pStyle w:val="27"/>
        <w:spacing w:before="0" w:line="400" w:lineRule="exact"/>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一、投标人提交文件须知</w:t>
      </w:r>
    </w:p>
    <w:p>
      <w:pPr>
        <w:pStyle w:val="25"/>
        <w:numPr>
          <w:ilvl w:val="0"/>
          <w:numId w:val="0"/>
        </w:numPr>
        <w:spacing w:line="400" w:lineRule="exact"/>
        <w:ind w:firstLine="482" w:firstLine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1.混乱的编排以致投标文件被误读或采购人查找不到有效文件，后果由投标人承担。</w:t>
      </w:r>
    </w:p>
    <w:p>
      <w:pPr>
        <w:pStyle w:val="25"/>
        <w:numPr>
          <w:ilvl w:val="0"/>
          <w:numId w:val="0"/>
        </w:numPr>
        <w:spacing w:line="400" w:lineRule="exact"/>
        <w:ind w:firstLine="482" w:firstLine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2.所附表格中要求回答的全部问题和信息都必须正面回答。</w:t>
      </w:r>
    </w:p>
    <w:p>
      <w:pPr>
        <w:pStyle w:val="25"/>
        <w:numPr>
          <w:ilvl w:val="0"/>
          <w:numId w:val="0"/>
        </w:numPr>
        <w:spacing w:line="400" w:lineRule="exact"/>
        <w:ind w:firstLine="482" w:firstLine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3.采购人将依据投标人提交的资料并根据自己的判断，决定投标人履行合同合格性及能力。投标人提交的材料将被保密保存，但不退还。</w:t>
      </w:r>
    </w:p>
    <w:p>
      <w:pPr>
        <w:pStyle w:val="25"/>
        <w:numPr>
          <w:ilvl w:val="0"/>
          <w:numId w:val="0"/>
        </w:numPr>
        <w:spacing w:line="400" w:lineRule="exact"/>
        <w:ind w:left="708" w:hanging="708" w:hangingChars="295"/>
        <w:rPr>
          <w:rFonts w:cs="华文楷体" w:asciiTheme="minorEastAsia" w:hAnsiTheme="minorEastAsia" w:eastAsiaTheme="minorEastAsia"/>
          <w:color w:val="000000" w:themeColor="text1"/>
          <w:sz w:val="24"/>
          <w:szCs w:val="24"/>
        </w:rPr>
      </w:pPr>
    </w:p>
    <w:p>
      <w:pPr>
        <w:pStyle w:val="27"/>
        <w:spacing w:before="0" w:line="400" w:lineRule="exact"/>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二、投标文件格式如下：</w:t>
      </w:r>
    </w:p>
    <w:p>
      <w:pPr>
        <w:pStyle w:val="27"/>
        <w:spacing w:before="0" w:line="400" w:lineRule="exact"/>
        <w:jc w:val="both"/>
        <w:outlineLvl w:val="9"/>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szCs w:val="24"/>
        </w:rPr>
        <w:t>(一)投标函</w:t>
      </w:r>
    </w:p>
    <w:p>
      <w:pPr>
        <w:pStyle w:val="30"/>
        <w:adjustRightInd/>
        <w:spacing w:line="340" w:lineRule="exact"/>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u w:val="single"/>
        </w:rPr>
        <w:t>江苏师范大学</w:t>
      </w:r>
      <w:r>
        <w:rPr>
          <w:rFonts w:hint="eastAsia" w:cs="华文楷体" w:asciiTheme="minorEastAsia" w:hAnsiTheme="minorEastAsia" w:eastAsiaTheme="minorEastAsia"/>
          <w:color w:val="000000" w:themeColor="text1"/>
          <w:kern w:val="2"/>
          <w:sz w:val="24"/>
          <w:szCs w:val="24"/>
        </w:rPr>
        <w:t>：</w:t>
      </w:r>
    </w:p>
    <w:p>
      <w:pPr>
        <w:spacing w:line="360" w:lineRule="exact"/>
        <w:ind w:firstLine="597" w:firstLineChars="249"/>
        <w:rPr>
          <w:rFonts w:ascii="宋体" w:hAnsi="宋体"/>
          <w:b/>
          <w:sz w:val="24"/>
        </w:rPr>
      </w:pPr>
      <w:r>
        <w:rPr>
          <w:rFonts w:hint="eastAsia" w:ascii="宋体" w:hAnsi="宋体"/>
          <w:sz w:val="24"/>
          <w:u w:val="single"/>
        </w:rPr>
        <w:t xml:space="preserve">        投标人全称        </w:t>
      </w:r>
      <w:r>
        <w:rPr>
          <w:rFonts w:hint="eastAsia" w:cs="华文楷体" w:asciiTheme="minorEastAsia" w:hAnsiTheme="minorEastAsia" w:eastAsiaTheme="minorEastAsia"/>
          <w:color w:val="000000" w:themeColor="text1"/>
          <w:sz w:val="24"/>
        </w:rPr>
        <w:t>授权</w:t>
      </w:r>
      <w:r>
        <w:rPr>
          <w:rFonts w:hint="eastAsia" w:ascii="宋体" w:hAnsi="宋体"/>
          <w:sz w:val="24"/>
          <w:u w:val="single"/>
        </w:rPr>
        <w:t xml:space="preserve">     投标人代表姓名 (职务、职称)   </w:t>
      </w:r>
      <w:r>
        <w:rPr>
          <w:rFonts w:hint="eastAsia" w:cs="华文楷体" w:asciiTheme="minorEastAsia" w:hAnsiTheme="minorEastAsia" w:eastAsiaTheme="minorEastAsia"/>
          <w:color w:val="000000" w:themeColor="text1"/>
          <w:sz w:val="24"/>
        </w:rPr>
        <w:t>为我方代表，参加贵方组织的</w:t>
      </w:r>
      <w:r>
        <w:rPr>
          <w:rFonts w:hint="eastAsia" w:ascii="宋体" w:hAnsi="宋体"/>
          <w:sz w:val="24"/>
          <w:u w:val="single"/>
        </w:rPr>
        <w:t xml:space="preserve">     项目名称与项目编号     </w:t>
      </w:r>
      <w:r>
        <w:rPr>
          <w:rFonts w:hint="eastAsia" w:cs="华文楷体" w:asciiTheme="minorEastAsia" w:hAnsiTheme="minorEastAsia" w:eastAsiaTheme="minorEastAsia"/>
          <w:color w:val="000000" w:themeColor="text1"/>
          <w:sz w:val="24"/>
        </w:rPr>
        <w:t>招标的有关活动，并对此项目进行投标，</w:t>
      </w:r>
      <w:r>
        <w:rPr>
          <w:rFonts w:hint="eastAsia" w:ascii="宋体" w:hAnsi="宋体"/>
          <w:b/>
          <w:sz w:val="24"/>
        </w:rPr>
        <w:t>报价人民币</w:t>
      </w:r>
      <w:r>
        <w:rPr>
          <w:rFonts w:hint="eastAsia" w:ascii="宋体" w:hAnsi="宋体"/>
          <w:b/>
          <w:sz w:val="24"/>
          <w:u w:val="single"/>
        </w:rPr>
        <w:t>（大写）               元（￥           元）</w:t>
      </w:r>
    </w:p>
    <w:p>
      <w:pPr>
        <w:spacing w:line="340" w:lineRule="exact"/>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供货、安装期为：天，质保期为：年。为此：</w:t>
      </w:r>
    </w:p>
    <w:p>
      <w:pPr>
        <w:pStyle w:val="25"/>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1.我方同意在本项目采购文件中规定的投标日起</w:t>
      </w:r>
      <w:r>
        <w:rPr>
          <w:rFonts w:hint="eastAsia" w:cs="华文楷体" w:asciiTheme="minorEastAsia" w:hAnsiTheme="minorEastAsia" w:eastAsiaTheme="minorEastAsia"/>
          <w:color w:val="000000" w:themeColor="text1"/>
          <w:sz w:val="24"/>
          <w:szCs w:val="24"/>
          <w:u w:val="single"/>
        </w:rPr>
        <w:t>90日内</w:t>
      </w:r>
      <w:r>
        <w:rPr>
          <w:rFonts w:hint="eastAsia" w:cs="华文楷体" w:asciiTheme="minorEastAsia" w:hAnsiTheme="minorEastAsia" w:eastAsiaTheme="minorEastAsia"/>
          <w:color w:val="000000" w:themeColor="text1"/>
          <w:sz w:val="24"/>
          <w:szCs w:val="24"/>
        </w:rPr>
        <w:t>遵守本文中的承诺且在此期限期满之前均具有约束力。</w:t>
      </w:r>
    </w:p>
    <w:p>
      <w:pPr>
        <w:pStyle w:val="25"/>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2.我方承诺已经具备《中华人民共和国政府采购法》中规定的参加政府采购活动的供应商应当具备及本项目规定的资格条件。</w:t>
      </w:r>
    </w:p>
    <w:p>
      <w:pPr>
        <w:pStyle w:val="25"/>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3.提供投标须知规定的全部投标文件，包括投标文件</w:t>
      </w:r>
      <w:r>
        <w:rPr>
          <w:rFonts w:hint="eastAsia" w:cs="华文楷体" w:asciiTheme="minorEastAsia" w:hAnsiTheme="minorEastAsia" w:eastAsiaTheme="minorEastAsia"/>
          <w:b/>
          <w:color w:val="000000" w:themeColor="text1"/>
          <w:sz w:val="24"/>
          <w:szCs w:val="24"/>
        </w:rPr>
        <w:t>正本1份，副本</w:t>
      </w:r>
      <w:r>
        <w:rPr>
          <w:rFonts w:hint="eastAsia" w:cs="华文楷体" w:asciiTheme="minorEastAsia" w:hAnsiTheme="minorEastAsia" w:eastAsiaTheme="minorEastAsia"/>
          <w:b/>
          <w:color w:val="000000" w:themeColor="text1"/>
          <w:sz w:val="24"/>
          <w:szCs w:val="24"/>
          <w:lang w:val="en-US" w:eastAsia="zh-CN"/>
        </w:rPr>
        <w:t>4</w:t>
      </w:r>
      <w:r>
        <w:rPr>
          <w:rFonts w:hint="eastAsia" w:cs="华文楷体" w:asciiTheme="minorEastAsia" w:hAnsiTheme="minorEastAsia" w:eastAsiaTheme="minorEastAsia"/>
          <w:b/>
          <w:color w:val="000000" w:themeColor="text1"/>
          <w:sz w:val="24"/>
          <w:szCs w:val="24"/>
        </w:rPr>
        <w:t>份。</w:t>
      </w:r>
    </w:p>
    <w:p>
      <w:pPr>
        <w:pStyle w:val="25"/>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4.按采购文件要求提供和交付的货物和服务的投标详见报价明细表及服务方案。</w:t>
      </w:r>
    </w:p>
    <w:p>
      <w:pPr>
        <w:pStyle w:val="25"/>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5.保证忠实执行双方签订的合同，并承担合同规定的责任和义务。</w:t>
      </w:r>
    </w:p>
    <w:p>
      <w:pPr>
        <w:pStyle w:val="25"/>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6.保证遵守采购文件的各项规定。</w:t>
      </w:r>
    </w:p>
    <w:p>
      <w:pPr>
        <w:pStyle w:val="25"/>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7.如果在规定的投标有效期内撤回投标，我方同意将被列入不良记录名单。</w:t>
      </w:r>
    </w:p>
    <w:p>
      <w:pPr>
        <w:pStyle w:val="25"/>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8.我方完全理解贵方不一定接受最低价的投标或收到的任何投标。</w:t>
      </w:r>
    </w:p>
    <w:p>
      <w:pPr>
        <w:pStyle w:val="25"/>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9.我方愿意向贵方提供任何与本项投标有关的数据、情况和技术资料。如果贵方需要，我方愿意提供我方做出的一切承诺的证明材料。</w:t>
      </w:r>
    </w:p>
    <w:p>
      <w:pPr>
        <w:pStyle w:val="25"/>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9.我方已详细审核全部投标文件，包括投标文件修改书（如果有的话）、参考资料及有关附件，确认无误。</w:t>
      </w:r>
    </w:p>
    <w:p>
      <w:pPr>
        <w:pStyle w:val="25"/>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10.我方承诺：采购人如果需追加采购本项目采购文件所列货物及相关服务的，在不改变合同其他实质性条款的前提下，按相同或更优惠的折扣保证供货。</w:t>
      </w:r>
    </w:p>
    <w:p>
      <w:pPr>
        <w:pStyle w:val="25"/>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11.我方承诺接受采购文件中《成交合同》的全部条款且无任何异议。</w:t>
      </w:r>
    </w:p>
    <w:p>
      <w:pPr>
        <w:pStyle w:val="25"/>
        <w:numPr>
          <w:ilvl w:val="0"/>
          <w:numId w:val="0"/>
        </w:numPr>
        <w:spacing w:line="340" w:lineRule="exact"/>
        <w:ind w:left="2" w:leftChars="1"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12.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提供虚假材料谋取成交的；</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采取不正当手段诋毁、排挤其他供应商的；</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与采购人、其它供应商或者采购人工作人员恶意串通的；</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向采购人、采购人工作人员行贿或者提供其他不正当利益的；</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未经采购人同意，在采购过程中与采购人进行协商招标的；</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拒绝有关部门监督检查或提供虚假情况的；</w:t>
      </w:r>
    </w:p>
    <w:p>
      <w:pPr>
        <w:numPr>
          <w:ilvl w:val="0"/>
          <w:numId w:val="5"/>
        </w:numPr>
        <w:spacing w:line="340" w:lineRule="exact"/>
        <w:ind w:left="0"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拒绝质量技术监督部门对投标样品或成交货物作质量检验的。</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与本投标有关的一切往来通讯请寄：</w:t>
      </w:r>
    </w:p>
    <w:p>
      <w:pPr>
        <w:tabs>
          <w:tab w:val="left" w:pos="480"/>
        </w:tabs>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地址：</w:t>
      </w:r>
    </w:p>
    <w:p>
      <w:pPr>
        <w:tabs>
          <w:tab w:val="left" w:pos="480"/>
        </w:tabs>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邮编：</w:t>
      </w:r>
    </w:p>
    <w:p>
      <w:pPr>
        <w:tabs>
          <w:tab w:val="left" w:pos="480"/>
        </w:tabs>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电话：_</w:t>
      </w:r>
    </w:p>
    <w:p>
      <w:pPr>
        <w:tabs>
          <w:tab w:val="left" w:pos="480"/>
        </w:tabs>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传真：</w:t>
      </w:r>
    </w:p>
    <w:p>
      <w:pPr>
        <w:tabs>
          <w:tab w:val="left" w:pos="480"/>
        </w:tabs>
        <w:spacing w:line="340" w:lineRule="exact"/>
        <w:ind w:firstLine="480" w:firstLineChars="200"/>
        <w:rPr>
          <w:rFonts w:cs="华文楷体" w:asciiTheme="minorEastAsia" w:hAnsiTheme="minorEastAsia" w:eastAsiaTheme="minorEastAsia"/>
          <w:color w:val="000000" w:themeColor="text1"/>
          <w:sz w:val="24"/>
          <w:u w:val="single"/>
        </w:rPr>
      </w:pPr>
      <w:r>
        <w:rPr>
          <w:rFonts w:hint="eastAsia" w:cs="华文楷体" w:asciiTheme="minorEastAsia" w:hAnsiTheme="minorEastAsia" w:eastAsiaTheme="minorEastAsia"/>
          <w:color w:val="000000" w:themeColor="text1"/>
          <w:sz w:val="24"/>
        </w:rPr>
        <w:t>投标人代表姓名：</w:t>
      </w:r>
    </w:p>
    <w:p>
      <w:pPr>
        <w:tabs>
          <w:tab w:val="left" w:pos="480"/>
        </w:tabs>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投标人代表联系电话：</w:t>
      </w:r>
    </w:p>
    <w:p>
      <w:pPr>
        <w:tabs>
          <w:tab w:val="left" w:pos="480"/>
        </w:tabs>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投标人代表E-Mail：</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投标人：</w:t>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u w:val="single"/>
        </w:rPr>
        <w:t xml:space="preserve">                  （公章）</w:t>
      </w: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投标人代表签字：</w:t>
      </w:r>
    </w:p>
    <w:p>
      <w:pPr>
        <w:spacing w:line="340" w:lineRule="exact"/>
        <w:ind w:firstLine="4320" w:firstLineChars="1800"/>
        <w:rPr>
          <w:rFonts w:cs="华文楷体" w:asciiTheme="minorEastAsia" w:hAnsiTheme="minorEastAsia" w:eastAsiaTheme="minorEastAsia"/>
          <w:color w:val="000000" w:themeColor="text1"/>
        </w:rPr>
      </w:pPr>
      <w:r>
        <w:rPr>
          <w:rFonts w:hint="eastAsia" w:cs="华文楷体" w:asciiTheme="minorEastAsia" w:hAnsiTheme="minorEastAsia" w:eastAsiaTheme="minorEastAsia"/>
          <w:color w:val="000000" w:themeColor="text1"/>
          <w:sz w:val="24"/>
        </w:rPr>
        <w:t>日期</w:t>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 xml:space="preserve">    年    月    日</w:t>
      </w:r>
      <w:bookmarkStart w:id="0" w:name="_Toc21001363"/>
      <w:bookmarkStart w:id="1" w:name="_Toc21000519"/>
      <w:bookmarkStart w:id="2" w:name="_Toc20988289"/>
      <w:bookmarkStart w:id="3" w:name="_Toc36287943"/>
      <w:bookmarkStart w:id="4" w:name="_Toc20642290"/>
      <w:bookmarkStart w:id="5" w:name="_Toc20816120"/>
    </w:p>
    <w:p>
      <w:pPr>
        <w:pStyle w:val="24"/>
        <w:spacing w:before="0" w:after="0" w:line="340" w:lineRule="exact"/>
        <w:ind w:firstLine="2961" w:firstLineChars="1229"/>
        <w:jc w:val="both"/>
        <w:outlineLvl w:val="9"/>
        <w:rPr>
          <w:rFonts w:cs="华文楷体" w:asciiTheme="minorEastAsia" w:hAnsiTheme="minorEastAsia" w:eastAsiaTheme="minorEastAsia"/>
          <w:color w:val="000000" w:themeColor="text1"/>
          <w:sz w:val="24"/>
          <w:szCs w:val="24"/>
        </w:rPr>
      </w:pPr>
    </w:p>
    <w:p>
      <w:pPr>
        <w:pStyle w:val="24"/>
        <w:spacing w:before="0" w:after="0" w:line="340" w:lineRule="exact"/>
        <w:jc w:val="both"/>
        <w:outlineLvl w:val="9"/>
        <w:rPr>
          <w:rFonts w:cs="华文楷体" w:asciiTheme="majorEastAsia" w:hAnsiTheme="majorEastAsia" w:eastAsiaTheme="majorEastAsia"/>
          <w:color w:val="000000" w:themeColor="text1"/>
          <w:sz w:val="24"/>
          <w:szCs w:val="24"/>
        </w:rPr>
      </w:pPr>
      <w:r>
        <w:rPr>
          <w:rFonts w:hint="eastAsia" w:cs="华文楷体" w:asciiTheme="majorEastAsia" w:hAnsiTheme="majorEastAsia" w:eastAsiaTheme="majorEastAsia"/>
          <w:color w:val="000000" w:themeColor="text1"/>
          <w:sz w:val="24"/>
          <w:szCs w:val="24"/>
        </w:rPr>
        <w:t>(二)法定代表人授权委托书</w:t>
      </w:r>
      <w:bookmarkEnd w:id="0"/>
      <w:bookmarkEnd w:id="1"/>
      <w:bookmarkEnd w:id="2"/>
      <w:bookmarkEnd w:id="3"/>
      <w:bookmarkEnd w:id="4"/>
      <w:bookmarkEnd w:id="5"/>
    </w:p>
    <w:p>
      <w:pPr>
        <w:spacing w:line="340" w:lineRule="exact"/>
        <w:rPr>
          <w:rFonts w:asciiTheme="majorEastAsia" w:hAnsiTheme="majorEastAsia" w:eastAsiaTheme="majorEastAsia"/>
          <w:sz w:val="24"/>
        </w:rPr>
      </w:pPr>
      <w:r>
        <w:rPr>
          <w:rFonts w:hint="eastAsia" w:asciiTheme="majorEastAsia" w:hAnsiTheme="majorEastAsia" w:eastAsiaTheme="majorEastAsia"/>
          <w:sz w:val="24"/>
          <w:u w:val="single"/>
        </w:rPr>
        <w:t>江苏师范大学</w:t>
      </w:r>
      <w:r>
        <w:rPr>
          <w:rFonts w:hint="eastAsia" w:asciiTheme="majorEastAsia" w:hAnsiTheme="majorEastAsia" w:eastAsiaTheme="majorEastAsia"/>
          <w:sz w:val="24"/>
        </w:rPr>
        <w:t>：</w:t>
      </w:r>
    </w:p>
    <w:p>
      <w:pPr>
        <w:spacing w:line="3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本授权书声明：注册于</w:t>
      </w:r>
      <w:r>
        <w:rPr>
          <w:rFonts w:hint="eastAsia" w:asciiTheme="majorEastAsia" w:hAnsiTheme="majorEastAsia" w:eastAsiaTheme="majorEastAsia"/>
          <w:sz w:val="24"/>
          <w:u w:val="single"/>
        </w:rPr>
        <w:t>（投标人住址）</w:t>
      </w:r>
      <w:r>
        <w:rPr>
          <w:rFonts w:hint="eastAsia" w:asciiTheme="majorEastAsia" w:hAnsiTheme="majorEastAsia" w:eastAsiaTheme="majorEastAsia"/>
          <w:sz w:val="24"/>
        </w:rPr>
        <w:t>的</w:t>
      </w:r>
      <w:r>
        <w:rPr>
          <w:rFonts w:hint="eastAsia" w:asciiTheme="majorEastAsia" w:hAnsiTheme="majorEastAsia" w:eastAsiaTheme="majorEastAsia"/>
          <w:sz w:val="24"/>
          <w:u w:val="single"/>
        </w:rPr>
        <w:t>（投标人名称）</w:t>
      </w:r>
      <w:r>
        <w:rPr>
          <w:rFonts w:hint="eastAsia" w:asciiTheme="majorEastAsia" w:hAnsiTheme="majorEastAsia" w:eastAsiaTheme="majorEastAsia"/>
          <w:sz w:val="24"/>
        </w:rPr>
        <w:t>法定代表人</w:t>
      </w:r>
      <w:r>
        <w:rPr>
          <w:rFonts w:hint="eastAsia" w:asciiTheme="majorEastAsia" w:hAnsiTheme="majorEastAsia" w:eastAsiaTheme="majorEastAsia"/>
          <w:sz w:val="24"/>
          <w:u w:val="single"/>
        </w:rPr>
        <w:t>（法定代表人姓名、职务）</w:t>
      </w:r>
      <w:r>
        <w:rPr>
          <w:rFonts w:hint="eastAsia" w:asciiTheme="majorEastAsia" w:hAnsiTheme="majorEastAsia" w:eastAsiaTheme="majorEastAsia"/>
          <w:sz w:val="24"/>
        </w:rPr>
        <w:t>代表本公司授权在下面签字的</w:t>
      </w:r>
      <w:r>
        <w:rPr>
          <w:rFonts w:hint="eastAsia" w:asciiTheme="majorEastAsia" w:hAnsiTheme="majorEastAsia" w:eastAsiaTheme="majorEastAsia"/>
          <w:sz w:val="24"/>
          <w:u w:val="single"/>
        </w:rPr>
        <w:t>（投标人代表姓名、职务）</w:t>
      </w:r>
      <w:r>
        <w:rPr>
          <w:rFonts w:hint="eastAsia" w:asciiTheme="majorEastAsia" w:hAnsiTheme="majorEastAsia" w:eastAsiaTheme="majorEastAsia"/>
          <w:sz w:val="24"/>
        </w:rPr>
        <w:t>为本公司的合法代理人，就贵方组织的项目</w:t>
      </w:r>
      <w:r>
        <w:rPr>
          <w:rFonts w:hint="eastAsia" w:asciiTheme="majorEastAsia" w:hAnsiTheme="majorEastAsia" w:eastAsiaTheme="majorEastAsia"/>
          <w:sz w:val="24"/>
          <w:u w:val="single"/>
        </w:rPr>
        <w:t>（项目名称）</w:t>
      </w:r>
      <w:r>
        <w:rPr>
          <w:rFonts w:hint="eastAsia" w:asciiTheme="majorEastAsia" w:hAnsiTheme="majorEastAsia" w:eastAsiaTheme="majorEastAsia"/>
          <w:sz w:val="24"/>
        </w:rPr>
        <w:t>（项目编号：），以本公司名义处理一切与之有关的事务。</w:t>
      </w:r>
    </w:p>
    <w:p>
      <w:pPr>
        <w:spacing w:line="3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本授权书于    年  月  日签字生效，特此声明。</w:t>
      </w:r>
    </w:p>
    <w:p>
      <w:pPr>
        <w:spacing w:line="3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法定代表人印刷体姓名、签字或盖章：</w:t>
      </w:r>
    </w:p>
    <w:p>
      <w:pPr>
        <w:spacing w:line="34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投标人代表印刷体姓名、签字或盖章：</w:t>
      </w:r>
    </w:p>
    <w:p>
      <w:pPr>
        <w:spacing w:line="340" w:lineRule="exact"/>
        <w:ind w:firstLine="480" w:firstLineChars="200"/>
        <w:rPr>
          <w:rFonts w:asciiTheme="majorEastAsia" w:hAnsiTheme="majorEastAsia" w:eastAsiaTheme="majorEastAsia"/>
          <w:sz w:val="24"/>
          <w:u w:val="single"/>
        </w:rPr>
      </w:pPr>
      <w:r>
        <w:rPr>
          <w:rFonts w:hint="eastAsia" w:asciiTheme="majorEastAsia" w:hAnsiTheme="majorEastAsia" w:eastAsiaTheme="majorEastAsia"/>
          <w:sz w:val="24"/>
        </w:rPr>
        <w:t>投标人全称、投标人公章：</w:t>
      </w:r>
      <w:r>
        <w:rPr>
          <w:rFonts w:hint="eastAsia" w:asciiTheme="majorEastAsia" w:hAnsiTheme="majorEastAsia" w:eastAsiaTheme="majorEastAsia"/>
          <w:sz w:val="24"/>
        </w:rPr>
        <w:tab/>
      </w:r>
      <w:r>
        <w:rPr>
          <w:rFonts w:hint="eastAsia" w:asciiTheme="majorEastAsia" w:hAnsiTheme="majorEastAsia" w:eastAsiaTheme="majorEastAsia"/>
          <w:sz w:val="24"/>
        </w:rPr>
        <w:tab/>
      </w:r>
    </w:p>
    <w:p>
      <w:pPr>
        <w:spacing w:line="380" w:lineRule="exact"/>
        <w:rPr>
          <w:rFonts w:asciiTheme="majorEastAsia" w:hAnsiTheme="majorEastAsia" w:eastAsiaTheme="majorEastAsia"/>
          <w:sz w:val="24"/>
        </w:rPr>
      </w:pPr>
      <w:r>
        <w:rPr>
          <w:rFonts w:hint="eastAsia" w:asciiTheme="majorEastAsia" w:hAnsiTheme="majorEastAsia" w:eastAsiaTheme="majorEastAsia"/>
          <w:sz w:val="24"/>
        </w:rPr>
        <w:t xml:space="preserve">    日期：</w:t>
      </w:r>
      <w:r>
        <w:rPr>
          <w:rFonts w:hint="eastAsia" w:asciiTheme="majorEastAsia" w:hAnsiTheme="majorEastAsia" w:eastAsiaTheme="majorEastAsia"/>
          <w:sz w:val="24"/>
        </w:rPr>
        <w:tab/>
      </w:r>
      <w:r>
        <w:rPr>
          <w:rFonts w:hint="eastAsia" w:asciiTheme="majorEastAsia" w:hAnsiTheme="majorEastAsia" w:eastAsiaTheme="majorEastAsia"/>
          <w:sz w:val="24"/>
        </w:rPr>
        <w:tab/>
      </w:r>
      <w:r>
        <w:rPr>
          <w:rFonts w:hint="eastAsia" w:asciiTheme="majorEastAsia" w:hAnsiTheme="majorEastAsia" w:eastAsiaTheme="majorEastAsia"/>
          <w:sz w:val="24"/>
        </w:rPr>
        <w:tab/>
      </w:r>
      <w:r>
        <w:rPr>
          <w:rFonts w:hint="eastAsia" w:asciiTheme="majorEastAsia" w:hAnsiTheme="majorEastAsia" w:eastAsiaTheme="majorEastAsia"/>
          <w:sz w:val="24"/>
        </w:rPr>
        <w:t xml:space="preserve">    年    月    日</w:t>
      </w:r>
    </w:p>
    <w:p>
      <w:pPr>
        <w:spacing w:line="340" w:lineRule="exact"/>
        <w:rPr>
          <w:rFonts w:cs="华文楷体" w:asciiTheme="minorEastAsia" w:hAnsiTheme="minorEastAsia" w:eastAsiaTheme="minorEastAsia"/>
          <w:color w:val="000000" w:themeColor="text1"/>
        </w:rPr>
      </w:pPr>
      <w:r>
        <w:rPr>
          <w:rFonts w:cs="华文楷体" w:asciiTheme="minorEastAsia" w:hAnsiTheme="minorEastAsia" w:eastAsiaTheme="minorEastAsia"/>
          <w:color w:val="000000" w:themeColor="text1"/>
          <w:sz w:val="28"/>
          <w:szCs w:val="28"/>
        </w:rPr>
        <w:pict>
          <v:shape id="_x0000_s1026" o:spid="_x0000_s1026" o:spt="202" type="#_x0000_t202" style="position:absolute;left:0pt;margin-left:35.85pt;margin-top:14.9pt;height:78pt;width:376.15pt;mso-wrap-distance-bottom:0pt;mso-wrap-distance-left:9pt;mso-wrap-distance-right:9pt;mso-wrap-distance-top: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">
            <v:path/>
            <v:fill focussize="0,0"/>
            <v:stroke joinstyle="miter"/>
            <v:imagedata o:title=""/>
            <o:lock v:ext="edit"/>
            <v:textbox inset="7.19992125984252pt,1.27mm,7.19992125984252pt,1.27mm">
              <w:txbxContent>
                <w:p>
                  <w:pPr>
                    <w:jc w:val="center"/>
                    <w:rPr>
                      <w:rFonts w:ascii="宋体" w:hAnsi="宋体"/>
                      <w:sz w:val="24"/>
                    </w:rPr>
                  </w:pPr>
                </w:p>
                <w:p>
                  <w:pPr>
                    <w:rPr>
                      <w:rFonts w:ascii="宋体" w:hAnsi="宋体"/>
                      <w:sz w:val="24"/>
                    </w:rPr>
                  </w:pPr>
                </w:p>
                <w:p>
                  <w:pPr>
                    <w:jc w:val="center"/>
                  </w:pPr>
                  <w:r>
                    <w:rPr>
                      <w:rFonts w:hint="eastAsia" w:ascii="宋体" w:hAnsi="宋体"/>
                      <w:sz w:val="24"/>
                    </w:rPr>
                    <w:t>（投标代表二代身份证正面复印件粘贴处）</w:t>
                  </w:r>
                </w:p>
              </w:txbxContent>
            </v:textbox>
            <w10:wrap type="square"/>
          </v:shape>
        </w:pict>
      </w:r>
      <w:bookmarkStart w:id="6" w:name="_Toc86202638"/>
    </w:p>
    <w:p>
      <w:pPr>
        <w:spacing w:line="400" w:lineRule="exact"/>
        <w:ind w:firstLine="480" w:firstLineChars="200"/>
        <w:rPr>
          <w:rFonts w:cs="华文楷体" w:asciiTheme="minorEastAsia" w:hAnsiTheme="minorEastAsia" w:eastAsiaTheme="minorEastAsia"/>
          <w:color w:val="000000" w:themeColor="text1"/>
          <w:sz w:val="24"/>
        </w:rPr>
      </w:pPr>
    </w:p>
    <w:p>
      <w:pPr>
        <w:spacing w:line="400" w:lineRule="exact"/>
        <w:ind w:firstLine="480" w:firstLineChars="200"/>
        <w:rPr>
          <w:rFonts w:cs="华文楷体" w:asciiTheme="minorEastAsia" w:hAnsiTheme="minorEastAsia" w:eastAsiaTheme="minorEastAsia"/>
          <w:color w:val="000000" w:themeColor="text1"/>
          <w:sz w:val="24"/>
        </w:rPr>
      </w:pPr>
    </w:p>
    <w:p>
      <w:pPr>
        <w:spacing w:line="400" w:lineRule="exact"/>
        <w:ind w:firstLine="480" w:firstLineChars="200"/>
        <w:rPr>
          <w:rFonts w:cs="华文楷体" w:asciiTheme="minorEastAsia" w:hAnsiTheme="minorEastAsia" w:eastAsiaTheme="minorEastAsia"/>
          <w:color w:val="000000" w:themeColor="text1"/>
          <w:sz w:val="24"/>
        </w:rPr>
      </w:pPr>
    </w:p>
    <w:p>
      <w:pPr>
        <w:spacing w:line="400" w:lineRule="exact"/>
        <w:ind w:firstLine="480" w:firstLineChars="200"/>
        <w:rPr>
          <w:rFonts w:cs="华文楷体" w:asciiTheme="minorEastAsia" w:hAnsiTheme="minorEastAsia" w:eastAsiaTheme="minorEastAsia"/>
          <w:color w:val="000000" w:themeColor="text1"/>
          <w:sz w:val="24"/>
        </w:rPr>
      </w:pPr>
    </w:p>
    <w:p>
      <w:pPr>
        <w:widowControl/>
        <w:jc w:val="left"/>
        <w:rPr>
          <w:rFonts w:cs="华文楷体" w:asciiTheme="minorEastAsia" w:hAnsiTheme="minorEastAsia" w:eastAsiaTheme="minorEastAsia"/>
          <w:b/>
          <w:color w:val="000000" w:themeColor="text1"/>
          <w:sz w:val="24"/>
        </w:rPr>
      </w:pPr>
      <w:r>
        <w:rPr>
          <w:rFonts w:cs="华文楷体" w:asciiTheme="minorEastAsia" w:hAnsiTheme="minorEastAsia" w:eastAsiaTheme="minorEastAsia"/>
          <w:color w:val="000000" w:themeColor="text1"/>
          <w:sz w:val="28"/>
          <w:szCs w:val="28"/>
        </w:rPr>
        <w:pict>
          <v:shape id="文本框 1" o:spid="_x0000_s1027" o:spt="202" type="#_x0000_t202" style="position:absolute;left:0pt;margin-left:36.75pt;margin-top:24.75pt;height:78pt;width:376.15pt;mso-wrap-distance-bottom:0pt;mso-wrap-distance-left:9pt;mso-wrap-distance-right:9pt;mso-wrap-distance-top: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">
            <v:path/>
            <v:fill focussize="0,0"/>
            <v:stroke joinstyle="miter"/>
            <v:imagedata o:title=""/>
            <o:lock v:ext="edit"/>
            <v:textbox inset="7.19992125984252pt,1.27mm,7.19992125984252pt,1.27mm">
              <w:txbxContent>
                <w:p>
                  <w:pPr>
                    <w:jc w:val="center"/>
                    <w:rPr>
                      <w:rFonts w:ascii="宋体" w:hAnsi="宋体"/>
                      <w:sz w:val="24"/>
                    </w:rPr>
                  </w:pPr>
                </w:p>
                <w:p>
                  <w:pPr>
                    <w:rPr>
                      <w:rFonts w:ascii="宋体" w:hAnsi="宋体"/>
                      <w:sz w:val="24"/>
                    </w:rPr>
                  </w:pPr>
                </w:p>
                <w:p>
                  <w:pPr>
                    <w:jc w:val="center"/>
                  </w:pPr>
                  <w:r>
                    <w:rPr>
                      <w:rFonts w:hint="eastAsia" w:ascii="宋体" w:hAnsi="宋体"/>
                      <w:sz w:val="24"/>
                    </w:rPr>
                    <w:t>（投标代表二代身份证反面复印件粘贴处）</w:t>
                  </w:r>
                </w:p>
              </w:txbxContent>
            </v:textbox>
            <w10:wrap type="square"/>
          </v:shape>
        </w:pict>
      </w:r>
      <w:r>
        <w:rPr>
          <w:rFonts w:cs="华文楷体" w:asciiTheme="minorEastAsia" w:hAnsiTheme="minorEastAsia" w:eastAsiaTheme="minorEastAsia"/>
          <w:b/>
          <w:color w:val="000000" w:themeColor="text1"/>
          <w:sz w:val="24"/>
        </w:rPr>
        <w:br w:type="page"/>
      </w:r>
    </w:p>
    <w:p>
      <w:pPr>
        <w:spacing w:line="400" w:lineRule="exact"/>
        <w:rPr>
          <w:rFonts w:cs="华文楷体" w:asciiTheme="minorEastAsia" w:hAnsiTheme="minorEastAsia" w:eastAsiaTheme="minorEastAsia"/>
          <w:b/>
          <w:color w:val="000000" w:themeColor="text1"/>
          <w:sz w:val="24"/>
        </w:rPr>
      </w:pPr>
      <w:r>
        <w:rPr>
          <w:rFonts w:hint="eastAsia" w:cs="华文楷体" w:asciiTheme="minorEastAsia" w:hAnsiTheme="minorEastAsia" w:eastAsiaTheme="minorEastAsia"/>
          <w:b/>
          <w:color w:val="000000" w:themeColor="text1"/>
          <w:sz w:val="24"/>
        </w:rPr>
        <w:t>（三）投标报价一览表</w:t>
      </w:r>
    </w:p>
    <w:tbl>
      <w:tblPr>
        <w:tblStyle w:val="15"/>
        <w:tblW w:w="5000" w:type="pct"/>
        <w:tblInd w:w="0" w:type="dxa"/>
        <w:tblLayout w:type="fixed"/>
        <w:tblCellMar>
          <w:top w:w="0" w:type="dxa"/>
          <w:left w:w="108" w:type="dxa"/>
          <w:bottom w:w="0" w:type="dxa"/>
          <w:right w:w="108" w:type="dxa"/>
        </w:tblCellMar>
      </w:tblPr>
      <w:tblGrid>
        <w:gridCol w:w="1176"/>
        <w:gridCol w:w="1058"/>
        <w:gridCol w:w="778"/>
        <w:gridCol w:w="359"/>
        <w:gridCol w:w="757"/>
        <w:gridCol w:w="730"/>
        <w:gridCol w:w="200"/>
        <w:gridCol w:w="299"/>
        <w:gridCol w:w="797"/>
        <w:gridCol w:w="713"/>
        <w:gridCol w:w="1282"/>
        <w:gridCol w:w="1387"/>
      </w:tblGrid>
      <w:tr>
        <w:tblPrEx>
          <w:tblCellMar>
            <w:top w:w="0" w:type="dxa"/>
            <w:left w:w="108" w:type="dxa"/>
            <w:bottom w:w="0" w:type="dxa"/>
            <w:right w:w="108" w:type="dxa"/>
          </w:tblCellMar>
        </w:tblPrEx>
        <w:trPr>
          <w:trHeight w:val="455" w:hRule="atLeast"/>
        </w:trPr>
        <w:tc>
          <w:tcPr>
            <w:tcW w:w="616" w:type="pct"/>
            <w:tcBorders>
              <w:top w:val="single" w:color="auto" w:sz="4" w:space="0"/>
              <w:left w:val="single" w:color="auto" w:sz="4" w:space="0"/>
              <w:bottom w:val="single" w:color="auto" w:sz="4" w:space="0"/>
              <w:right w:val="single" w:color="auto" w:sz="4" w:space="0"/>
            </w:tcBorders>
            <w:shd w:val="clear" w:color="000000" w:fill="D8D8D8"/>
            <w:vAlign w:val="center"/>
          </w:tcPr>
          <w:p>
            <w:pPr>
              <w:widowControl/>
              <w:jc w:val="center"/>
              <w:rPr>
                <w:rFonts w:cs="华文楷体" w:asciiTheme="minorEastAsia" w:hAnsiTheme="minorEastAsia" w:eastAsiaTheme="minorEastAsia"/>
                <w:b/>
                <w:color w:val="000000" w:themeColor="text1"/>
                <w:kern w:val="0"/>
                <w:sz w:val="24"/>
              </w:rPr>
            </w:pPr>
            <w:r>
              <w:rPr>
                <w:rFonts w:hint="eastAsia" w:cs="华文楷体" w:asciiTheme="minorEastAsia" w:hAnsiTheme="minorEastAsia" w:eastAsiaTheme="minorEastAsia"/>
                <w:b/>
                <w:color w:val="000000" w:themeColor="text1"/>
                <w:kern w:val="0"/>
                <w:sz w:val="24"/>
              </w:rPr>
              <w:t>序号</w:t>
            </w:r>
          </w:p>
        </w:tc>
        <w:tc>
          <w:tcPr>
            <w:tcW w:w="554" w:type="pct"/>
            <w:tcBorders>
              <w:top w:val="single" w:color="auto" w:sz="4" w:space="0"/>
              <w:left w:val="nil"/>
              <w:bottom w:val="single" w:color="auto" w:sz="4" w:space="0"/>
              <w:right w:val="single" w:color="auto" w:sz="4" w:space="0"/>
            </w:tcBorders>
            <w:shd w:val="clear" w:color="000000" w:fill="D8D8D8"/>
            <w:vAlign w:val="center"/>
          </w:tcPr>
          <w:p>
            <w:pPr>
              <w:widowControl/>
              <w:jc w:val="center"/>
              <w:rPr>
                <w:rFonts w:cs="华文楷体" w:asciiTheme="minorEastAsia" w:hAnsiTheme="minorEastAsia" w:eastAsiaTheme="minorEastAsia"/>
                <w:b/>
                <w:color w:val="000000" w:themeColor="text1"/>
                <w:kern w:val="0"/>
                <w:sz w:val="24"/>
              </w:rPr>
            </w:pPr>
            <w:r>
              <w:rPr>
                <w:rFonts w:hint="eastAsia" w:cs="华文楷体" w:asciiTheme="minorEastAsia" w:hAnsiTheme="minorEastAsia" w:eastAsiaTheme="minorEastAsia"/>
                <w:b/>
                <w:color w:val="000000" w:themeColor="text1"/>
                <w:kern w:val="0"/>
                <w:sz w:val="24"/>
              </w:rPr>
              <w:t>名称</w:t>
            </w:r>
          </w:p>
        </w:tc>
        <w:tc>
          <w:tcPr>
            <w:tcW w:w="596" w:type="pct"/>
            <w:gridSpan w:val="2"/>
            <w:tcBorders>
              <w:top w:val="single" w:color="auto" w:sz="4" w:space="0"/>
              <w:left w:val="nil"/>
              <w:bottom w:val="single" w:color="auto" w:sz="4" w:space="0"/>
              <w:right w:val="single" w:color="auto" w:sz="4" w:space="0"/>
            </w:tcBorders>
            <w:shd w:val="clear" w:color="000000" w:fill="D8D8D8"/>
            <w:vAlign w:val="center"/>
          </w:tcPr>
          <w:p>
            <w:pPr>
              <w:widowControl/>
              <w:jc w:val="center"/>
              <w:rPr>
                <w:rFonts w:cs="华文楷体" w:asciiTheme="minorEastAsia" w:hAnsiTheme="minorEastAsia" w:eastAsiaTheme="minorEastAsia"/>
                <w:b/>
                <w:color w:val="000000" w:themeColor="text1"/>
                <w:kern w:val="0"/>
                <w:sz w:val="24"/>
              </w:rPr>
            </w:pPr>
            <w:r>
              <w:rPr>
                <w:rFonts w:hint="eastAsia" w:cs="华文楷体" w:asciiTheme="minorEastAsia" w:hAnsiTheme="minorEastAsia" w:eastAsiaTheme="minorEastAsia"/>
                <w:b/>
                <w:color w:val="000000" w:themeColor="text1"/>
                <w:kern w:val="0"/>
                <w:sz w:val="24"/>
              </w:rPr>
              <w:t>品牌</w:t>
            </w:r>
          </w:p>
        </w:tc>
        <w:tc>
          <w:tcPr>
            <w:tcW w:w="884" w:type="pct"/>
            <w:gridSpan w:val="3"/>
            <w:tcBorders>
              <w:top w:val="single" w:color="auto" w:sz="4" w:space="0"/>
              <w:left w:val="nil"/>
              <w:bottom w:val="single" w:color="auto" w:sz="4" w:space="0"/>
              <w:right w:val="nil"/>
            </w:tcBorders>
            <w:shd w:val="clear" w:color="000000" w:fill="D8D8D8"/>
            <w:vAlign w:val="center"/>
          </w:tcPr>
          <w:p>
            <w:pPr>
              <w:widowControl/>
              <w:jc w:val="center"/>
              <w:rPr>
                <w:rFonts w:cs="华文楷体" w:asciiTheme="minorEastAsia" w:hAnsiTheme="minorEastAsia" w:eastAsiaTheme="minorEastAsia"/>
                <w:b/>
                <w:color w:val="000000" w:themeColor="text1"/>
                <w:kern w:val="0"/>
                <w:sz w:val="24"/>
              </w:rPr>
            </w:pPr>
            <w:r>
              <w:rPr>
                <w:rFonts w:cs="华文楷体" w:asciiTheme="minorEastAsia" w:hAnsiTheme="minorEastAsia" w:eastAsiaTheme="minorEastAsia"/>
                <w:b/>
                <w:color w:val="000000" w:themeColor="text1"/>
                <w:kern w:val="0"/>
                <w:sz w:val="24"/>
              </w:rPr>
              <w:t>规格型号参数</w:t>
            </w:r>
          </w:p>
        </w:tc>
        <w:tc>
          <w:tcPr>
            <w:tcW w:w="156" w:type="pct"/>
            <w:tcBorders>
              <w:top w:val="single" w:color="auto" w:sz="4" w:space="0"/>
              <w:left w:val="nil"/>
              <w:bottom w:val="single" w:color="auto" w:sz="4" w:space="0"/>
              <w:right w:val="single" w:color="auto" w:sz="4" w:space="0"/>
            </w:tcBorders>
            <w:shd w:val="clear" w:color="000000" w:fill="D8D8D8"/>
            <w:vAlign w:val="center"/>
          </w:tcPr>
          <w:p>
            <w:pPr>
              <w:widowControl/>
              <w:jc w:val="center"/>
              <w:rPr>
                <w:rFonts w:cs="华文楷体" w:asciiTheme="minorEastAsia" w:hAnsiTheme="minorEastAsia" w:eastAsiaTheme="minorEastAsia"/>
                <w:b/>
                <w:color w:val="000000" w:themeColor="text1"/>
                <w:kern w:val="0"/>
                <w:sz w:val="24"/>
              </w:rPr>
            </w:pPr>
          </w:p>
        </w:tc>
        <w:tc>
          <w:tcPr>
            <w:tcW w:w="417" w:type="pct"/>
            <w:tcBorders>
              <w:top w:val="single" w:color="auto" w:sz="4" w:space="0"/>
              <w:left w:val="nil"/>
              <w:bottom w:val="single" w:color="auto" w:sz="4" w:space="0"/>
              <w:right w:val="single" w:color="auto" w:sz="4" w:space="0"/>
            </w:tcBorders>
            <w:shd w:val="clear" w:color="000000" w:fill="D8D8D8"/>
            <w:vAlign w:val="center"/>
          </w:tcPr>
          <w:p>
            <w:pPr>
              <w:widowControl/>
              <w:jc w:val="center"/>
              <w:rPr>
                <w:rFonts w:cs="华文楷体" w:asciiTheme="minorEastAsia" w:hAnsiTheme="minorEastAsia" w:eastAsiaTheme="minorEastAsia"/>
                <w:b/>
                <w:color w:val="000000" w:themeColor="text1"/>
                <w:kern w:val="0"/>
                <w:sz w:val="24"/>
              </w:rPr>
            </w:pPr>
            <w:r>
              <w:rPr>
                <w:rFonts w:cs="华文楷体" w:asciiTheme="minorEastAsia" w:hAnsiTheme="minorEastAsia" w:eastAsiaTheme="minorEastAsia"/>
                <w:b/>
                <w:color w:val="000000" w:themeColor="text1"/>
                <w:kern w:val="0"/>
                <w:sz w:val="24"/>
              </w:rPr>
              <w:t>数量</w:t>
            </w:r>
          </w:p>
        </w:tc>
        <w:tc>
          <w:tcPr>
            <w:tcW w:w="373" w:type="pct"/>
            <w:tcBorders>
              <w:top w:val="single" w:color="auto" w:sz="4" w:space="0"/>
              <w:left w:val="nil"/>
              <w:bottom w:val="single" w:color="auto" w:sz="4" w:space="0"/>
              <w:right w:val="single" w:color="auto" w:sz="4" w:space="0"/>
            </w:tcBorders>
            <w:shd w:val="clear" w:color="000000" w:fill="D8D8D8"/>
            <w:vAlign w:val="center"/>
          </w:tcPr>
          <w:p>
            <w:pPr>
              <w:widowControl/>
              <w:jc w:val="center"/>
              <w:rPr>
                <w:rFonts w:cs="华文楷体" w:asciiTheme="minorEastAsia" w:hAnsiTheme="minorEastAsia" w:eastAsiaTheme="minorEastAsia"/>
                <w:b/>
                <w:color w:val="000000" w:themeColor="text1"/>
                <w:kern w:val="0"/>
                <w:sz w:val="24"/>
              </w:rPr>
            </w:pPr>
            <w:r>
              <w:rPr>
                <w:rFonts w:hint="eastAsia" w:cs="华文楷体" w:asciiTheme="minorEastAsia" w:hAnsiTheme="minorEastAsia" w:eastAsiaTheme="minorEastAsia"/>
                <w:b/>
                <w:color w:val="000000" w:themeColor="text1"/>
                <w:kern w:val="0"/>
                <w:sz w:val="24"/>
              </w:rPr>
              <w:t>单位</w:t>
            </w:r>
          </w:p>
        </w:tc>
        <w:tc>
          <w:tcPr>
            <w:tcW w:w="672" w:type="pct"/>
            <w:tcBorders>
              <w:top w:val="single" w:color="auto" w:sz="4" w:space="0"/>
              <w:left w:val="single" w:color="auto" w:sz="4" w:space="0"/>
              <w:bottom w:val="single" w:color="auto" w:sz="4" w:space="0"/>
              <w:right w:val="single" w:color="auto" w:sz="4" w:space="0"/>
            </w:tcBorders>
            <w:shd w:val="clear" w:color="000000" w:fill="D8D8D8"/>
            <w:vAlign w:val="center"/>
          </w:tcPr>
          <w:p>
            <w:pPr>
              <w:widowControl/>
              <w:jc w:val="center"/>
              <w:rPr>
                <w:rFonts w:cs="华文楷体" w:asciiTheme="minorEastAsia" w:hAnsiTheme="minorEastAsia" w:eastAsiaTheme="minorEastAsia"/>
                <w:b/>
                <w:color w:val="000000" w:themeColor="text1"/>
                <w:kern w:val="0"/>
                <w:sz w:val="24"/>
              </w:rPr>
            </w:pPr>
            <w:r>
              <w:rPr>
                <w:rFonts w:hint="eastAsia" w:cs="华文楷体" w:asciiTheme="minorEastAsia" w:hAnsiTheme="minorEastAsia" w:eastAsiaTheme="minorEastAsia"/>
                <w:b/>
                <w:color w:val="000000" w:themeColor="text1"/>
                <w:kern w:val="0"/>
                <w:sz w:val="24"/>
              </w:rPr>
              <w:t>单价（元）</w:t>
            </w:r>
          </w:p>
        </w:tc>
        <w:tc>
          <w:tcPr>
            <w:tcW w:w="727" w:type="pct"/>
            <w:tcBorders>
              <w:top w:val="single" w:color="auto" w:sz="4" w:space="0"/>
              <w:left w:val="single" w:color="auto" w:sz="4" w:space="0"/>
              <w:bottom w:val="single" w:color="auto" w:sz="4" w:space="0"/>
              <w:right w:val="single" w:color="auto" w:sz="4" w:space="0"/>
            </w:tcBorders>
            <w:shd w:val="clear" w:color="000000" w:fill="D8D8D8"/>
            <w:vAlign w:val="center"/>
          </w:tcPr>
          <w:p>
            <w:pPr>
              <w:widowControl/>
              <w:jc w:val="center"/>
              <w:rPr>
                <w:rFonts w:cs="华文楷体" w:asciiTheme="minorEastAsia" w:hAnsiTheme="minorEastAsia" w:eastAsiaTheme="minorEastAsia"/>
                <w:b/>
                <w:color w:val="000000" w:themeColor="text1"/>
                <w:kern w:val="0"/>
                <w:sz w:val="24"/>
              </w:rPr>
            </w:pPr>
            <w:r>
              <w:rPr>
                <w:rFonts w:hint="eastAsia" w:cs="华文楷体" w:asciiTheme="minorEastAsia" w:hAnsiTheme="minorEastAsia" w:eastAsiaTheme="minorEastAsia"/>
                <w:b/>
                <w:color w:val="000000" w:themeColor="text1"/>
                <w:kern w:val="0"/>
                <w:sz w:val="24"/>
              </w:rPr>
              <w:t>总价（元）</w:t>
            </w:r>
          </w:p>
        </w:tc>
      </w:tr>
      <w:tr>
        <w:tblPrEx>
          <w:tblCellMar>
            <w:top w:w="0" w:type="dxa"/>
            <w:left w:w="108" w:type="dxa"/>
            <w:bottom w:w="0" w:type="dxa"/>
            <w:right w:w="108" w:type="dxa"/>
          </w:tblCellMar>
        </w:tblPrEx>
        <w:trPr>
          <w:trHeight w:val="90" w:hRule="atLeast"/>
        </w:trPr>
        <w:tc>
          <w:tcPr>
            <w:tcW w:w="61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华文楷体" w:asciiTheme="minorEastAsia" w:hAnsiTheme="minorEastAsia" w:eastAsiaTheme="minorEastAsia"/>
                <w:color w:val="000000" w:themeColor="text1"/>
                <w:kern w:val="0"/>
                <w:sz w:val="24"/>
              </w:rPr>
            </w:pPr>
          </w:p>
        </w:tc>
        <w:tc>
          <w:tcPr>
            <w:tcW w:w="554" w:type="pct"/>
            <w:tcBorders>
              <w:top w:val="nil"/>
              <w:left w:val="nil"/>
              <w:bottom w:val="single" w:color="auto" w:sz="4" w:space="0"/>
              <w:right w:val="single" w:color="auto" w:sz="4" w:space="0"/>
            </w:tcBorders>
            <w:shd w:val="clear" w:color="auto" w:fill="auto"/>
            <w:vAlign w:val="center"/>
          </w:tcPr>
          <w:p>
            <w:pPr>
              <w:spacing w:line="340" w:lineRule="exact"/>
              <w:jc w:val="center"/>
              <w:rPr>
                <w:rFonts w:asciiTheme="majorEastAsia" w:hAnsiTheme="majorEastAsia" w:eastAsiaTheme="majorEastAsia"/>
                <w:sz w:val="24"/>
              </w:rPr>
            </w:pPr>
          </w:p>
        </w:tc>
        <w:tc>
          <w:tcPr>
            <w:tcW w:w="596" w:type="pct"/>
            <w:gridSpan w:val="2"/>
            <w:tcBorders>
              <w:top w:val="nil"/>
              <w:left w:val="nil"/>
              <w:bottom w:val="single" w:color="auto" w:sz="4" w:space="0"/>
              <w:right w:val="single" w:color="auto" w:sz="4" w:space="0"/>
            </w:tcBorders>
          </w:tcPr>
          <w:p>
            <w:pPr>
              <w:widowControl/>
              <w:jc w:val="center"/>
              <w:rPr>
                <w:rFonts w:cs="华文楷体" w:asciiTheme="minorEastAsia" w:hAnsiTheme="minorEastAsia" w:eastAsiaTheme="minorEastAsia"/>
                <w:color w:val="000000" w:themeColor="text1"/>
                <w:kern w:val="0"/>
                <w:sz w:val="24"/>
              </w:rPr>
            </w:pPr>
          </w:p>
        </w:tc>
        <w:tc>
          <w:tcPr>
            <w:tcW w:w="1041" w:type="pct"/>
            <w:gridSpan w:val="4"/>
            <w:tcBorders>
              <w:top w:val="nil"/>
              <w:left w:val="nil"/>
              <w:bottom w:val="single" w:color="auto" w:sz="4" w:space="0"/>
              <w:right w:val="single" w:color="auto" w:sz="4" w:space="0"/>
            </w:tcBorders>
          </w:tcPr>
          <w:p>
            <w:pPr>
              <w:widowControl/>
              <w:jc w:val="center"/>
              <w:rPr>
                <w:rFonts w:cs="华文楷体" w:asciiTheme="minorEastAsia" w:hAnsiTheme="minorEastAsia" w:eastAsiaTheme="minorEastAsia"/>
                <w:color w:val="000000" w:themeColor="text1"/>
                <w:kern w:val="0"/>
                <w:sz w:val="24"/>
              </w:rPr>
            </w:pPr>
          </w:p>
        </w:tc>
        <w:tc>
          <w:tcPr>
            <w:tcW w:w="417" w:type="pct"/>
            <w:tcBorders>
              <w:top w:val="nil"/>
              <w:left w:val="nil"/>
              <w:bottom w:val="single" w:color="auto" w:sz="4" w:space="0"/>
              <w:right w:val="single" w:color="auto" w:sz="4" w:space="0"/>
            </w:tcBorders>
          </w:tcPr>
          <w:p>
            <w:pPr>
              <w:widowControl/>
              <w:jc w:val="center"/>
              <w:rPr>
                <w:rFonts w:cs="华文楷体" w:asciiTheme="minorEastAsia" w:hAnsiTheme="minorEastAsia" w:eastAsiaTheme="minorEastAsia"/>
                <w:color w:val="000000" w:themeColor="text1"/>
                <w:kern w:val="0"/>
                <w:sz w:val="24"/>
              </w:rPr>
            </w:pPr>
          </w:p>
        </w:tc>
        <w:tc>
          <w:tcPr>
            <w:tcW w:w="373" w:type="pct"/>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cs="华文楷体" w:asciiTheme="minorEastAsia" w:hAnsiTheme="minorEastAsia" w:eastAsiaTheme="minorEastAsia"/>
                <w:color w:val="000000" w:themeColor="text1"/>
                <w:kern w:val="0"/>
                <w:sz w:val="24"/>
              </w:rPr>
            </w:pPr>
          </w:p>
        </w:tc>
        <w:tc>
          <w:tcPr>
            <w:tcW w:w="672" w:type="pct"/>
            <w:tcBorders>
              <w:top w:val="nil"/>
              <w:left w:val="single" w:color="auto" w:sz="4" w:space="0"/>
              <w:bottom w:val="single" w:color="auto" w:sz="4" w:space="0"/>
              <w:right w:val="single" w:color="auto" w:sz="4" w:space="0"/>
            </w:tcBorders>
            <w:vAlign w:val="center"/>
          </w:tcPr>
          <w:p>
            <w:pPr>
              <w:widowControl/>
              <w:jc w:val="center"/>
              <w:rPr>
                <w:rFonts w:cs="华文楷体" w:asciiTheme="minorEastAsia" w:hAnsiTheme="minorEastAsia" w:eastAsiaTheme="minorEastAsia"/>
                <w:b/>
                <w:color w:val="000000" w:themeColor="text1"/>
                <w:kern w:val="0"/>
                <w:sz w:val="24"/>
              </w:rPr>
            </w:pPr>
          </w:p>
        </w:tc>
        <w:tc>
          <w:tcPr>
            <w:tcW w:w="727" w:type="pct"/>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cs="华文楷体" w:asciiTheme="minorEastAsia" w:hAnsiTheme="minorEastAsia" w:eastAsiaTheme="minorEastAsia"/>
                <w:color w:val="000000" w:themeColor="text1"/>
                <w:kern w:val="0"/>
                <w:sz w:val="24"/>
              </w:rPr>
            </w:pPr>
          </w:p>
        </w:tc>
      </w:tr>
      <w:tr>
        <w:tblPrEx>
          <w:tblCellMar>
            <w:top w:w="0" w:type="dxa"/>
            <w:left w:w="108" w:type="dxa"/>
            <w:bottom w:w="0" w:type="dxa"/>
            <w:right w:w="108" w:type="dxa"/>
          </w:tblCellMar>
        </w:tblPrEx>
        <w:trPr>
          <w:trHeight w:val="90" w:hRule="atLeast"/>
        </w:trPr>
        <w:tc>
          <w:tcPr>
            <w:tcW w:w="61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华文楷体" w:asciiTheme="minorEastAsia" w:hAnsiTheme="minorEastAsia" w:eastAsiaTheme="minorEastAsia"/>
                <w:color w:val="000000" w:themeColor="text1"/>
                <w:kern w:val="0"/>
                <w:sz w:val="24"/>
              </w:rPr>
            </w:pPr>
          </w:p>
        </w:tc>
        <w:tc>
          <w:tcPr>
            <w:tcW w:w="554" w:type="pct"/>
            <w:tcBorders>
              <w:top w:val="nil"/>
              <w:left w:val="nil"/>
              <w:bottom w:val="single" w:color="auto" w:sz="4" w:space="0"/>
              <w:right w:val="single" w:color="auto" w:sz="4" w:space="0"/>
            </w:tcBorders>
            <w:shd w:val="clear" w:color="auto" w:fill="auto"/>
            <w:vAlign w:val="center"/>
          </w:tcPr>
          <w:p>
            <w:pPr>
              <w:spacing w:line="340" w:lineRule="exact"/>
              <w:jc w:val="center"/>
              <w:rPr>
                <w:rFonts w:asciiTheme="majorEastAsia" w:hAnsiTheme="majorEastAsia" w:eastAsiaTheme="majorEastAsia"/>
                <w:sz w:val="24"/>
              </w:rPr>
            </w:pPr>
          </w:p>
        </w:tc>
        <w:tc>
          <w:tcPr>
            <w:tcW w:w="596" w:type="pct"/>
            <w:gridSpan w:val="2"/>
            <w:tcBorders>
              <w:top w:val="nil"/>
              <w:left w:val="nil"/>
              <w:bottom w:val="single" w:color="auto" w:sz="4" w:space="0"/>
              <w:right w:val="single" w:color="auto" w:sz="4" w:space="0"/>
            </w:tcBorders>
          </w:tcPr>
          <w:p>
            <w:pPr>
              <w:widowControl/>
              <w:jc w:val="center"/>
              <w:rPr>
                <w:rFonts w:cs="华文楷体" w:asciiTheme="minorEastAsia" w:hAnsiTheme="minorEastAsia" w:eastAsiaTheme="minorEastAsia"/>
                <w:color w:val="000000" w:themeColor="text1"/>
                <w:kern w:val="0"/>
                <w:sz w:val="24"/>
              </w:rPr>
            </w:pPr>
          </w:p>
        </w:tc>
        <w:tc>
          <w:tcPr>
            <w:tcW w:w="1041" w:type="pct"/>
            <w:gridSpan w:val="4"/>
            <w:tcBorders>
              <w:top w:val="nil"/>
              <w:left w:val="nil"/>
              <w:bottom w:val="single" w:color="auto" w:sz="4" w:space="0"/>
              <w:right w:val="single" w:color="auto" w:sz="4" w:space="0"/>
            </w:tcBorders>
          </w:tcPr>
          <w:p>
            <w:pPr>
              <w:widowControl/>
              <w:jc w:val="center"/>
              <w:rPr>
                <w:rFonts w:cs="华文楷体" w:asciiTheme="minorEastAsia" w:hAnsiTheme="minorEastAsia" w:eastAsiaTheme="minorEastAsia"/>
                <w:color w:val="000000" w:themeColor="text1"/>
                <w:kern w:val="0"/>
                <w:sz w:val="24"/>
              </w:rPr>
            </w:pPr>
          </w:p>
        </w:tc>
        <w:tc>
          <w:tcPr>
            <w:tcW w:w="417" w:type="pct"/>
            <w:tcBorders>
              <w:top w:val="nil"/>
              <w:left w:val="nil"/>
              <w:bottom w:val="single" w:color="auto" w:sz="4" w:space="0"/>
              <w:right w:val="single" w:color="auto" w:sz="4" w:space="0"/>
            </w:tcBorders>
          </w:tcPr>
          <w:p>
            <w:pPr>
              <w:widowControl/>
              <w:jc w:val="center"/>
              <w:rPr>
                <w:rFonts w:cs="华文楷体" w:asciiTheme="minorEastAsia" w:hAnsiTheme="minorEastAsia" w:eastAsiaTheme="minorEastAsia"/>
                <w:color w:val="000000" w:themeColor="text1"/>
                <w:kern w:val="0"/>
                <w:sz w:val="24"/>
              </w:rPr>
            </w:pPr>
          </w:p>
        </w:tc>
        <w:tc>
          <w:tcPr>
            <w:tcW w:w="373" w:type="pct"/>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cs="华文楷体" w:asciiTheme="minorEastAsia" w:hAnsiTheme="minorEastAsia" w:eastAsiaTheme="minorEastAsia"/>
                <w:color w:val="000000" w:themeColor="text1"/>
                <w:kern w:val="0"/>
                <w:sz w:val="24"/>
              </w:rPr>
            </w:pPr>
          </w:p>
        </w:tc>
        <w:tc>
          <w:tcPr>
            <w:tcW w:w="672" w:type="pct"/>
            <w:tcBorders>
              <w:top w:val="nil"/>
              <w:left w:val="single" w:color="auto" w:sz="4" w:space="0"/>
              <w:bottom w:val="single" w:color="auto" w:sz="4" w:space="0"/>
              <w:right w:val="single" w:color="auto" w:sz="4" w:space="0"/>
            </w:tcBorders>
            <w:vAlign w:val="center"/>
          </w:tcPr>
          <w:p>
            <w:pPr>
              <w:widowControl/>
              <w:jc w:val="center"/>
              <w:rPr>
                <w:rFonts w:cs="华文楷体" w:asciiTheme="minorEastAsia" w:hAnsiTheme="minorEastAsia" w:eastAsiaTheme="minorEastAsia"/>
                <w:b/>
                <w:color w:val="000000" w:themeColor="text1"/>
                <w:kern w:val="0"/>
                <w:sz w:val="24"/>
              </w:rPr>
            </w:pPr>
          </w:p>
        </w:tc>
        <w:tc>
          <w:tcPr>
            <w:tcW w:w="727" w:type="pct"/>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cs="华文楷体" w:asciiTheme="minorEastAsia" w:hAnsiTheme="minorEastAsia" w:eastAsiaTheme="minorEastAsia"/>
                <w:color w:val="000000" w:themeColor="text1"/>
                <w:kern w:val="0"/>
                <w:sz w:val="24"/>
              </w:rPr>
            </w:pPr>
          </w:p>
        </w:tc>
      </w:tr>
      <w:tr>
        <w:tblPrEx>
          <w:tblCellMar>
            <w:top w:w="0" w:type="dxa"/>
            <w:left w:w="108" w:type="dxa"/>
            <w:bottom w:w="0" w:type="dxa"/>
            <w:right w:w="108" w:type="dxa"/>
          </w:tblCellMar>
        </w:tblPrEx>
        <w:trPr>
          <w:trHeight w:val="90" w:hRule="atLeast"/>
        </w:trPr>
        <w:tc>
          <w:tcPr>
            <w:tcW w:w="61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华文楷体" w:asciiTheme="minorEastAsia" w:hAnsiTheme="minorEastAsia" w:eastAsiaTheme="minorEastAsia"/>
                <w:color w:val="000000" w:themeColor="text1"/>
                <w:kern w:val="0"/>
                <w:sz w:val="24"/>
              </w:rPr>
            </w:pPr>
            <w:r>
              <w:rPr>
                <w:rFonts w:cs="华文楷体" w:asciiTheme="minorEastAsia" w:hAnsiTheme="minorEastAsia" w:eastAsiaTheme="minorEastAsia"/>
                <w:color w:val="000000" w:themeColor="text1"/>
                <w:kern w:val="0"/>
                <w:sz w:val="24"/>
              </w:rPr>
              <w:t>…</w:t>
            </w:r>
          </w:p>
        </w:tc>
        <w:tc>
          <w:tcPr>
            <w:tcW w:w="554" w:type="pct"/>
            <w:tcBorders>
              <w:top w:val="nil"/>
              <w:left w:val="nil"/>
              <w:bottom w:val="single" w:color="auto" w:sz="4" w:space="0"/>
              <w:right w:val="single" w:color="auto" w:sz="4" w:space="0"/>
            </w:tcBorders>
            <w:shd w:val="clear" w:color="auto" w:fill="auto"/>
            <w:vAlign w:val="center"/>
          </w:tcPr>
          <w:p>
            <w:pPr>
              <w:spacing w:line="340" w:lineRule="exact"/>
              <w:jc w:val="center"/>
              <w:rPr>
                <w:rFonts w:asciiTheme="majorEastAsia" w:hAnsiTheme="majorEastAsia" w:eastAsiaTheme="majorEastAsia"/>
                <w:sz w:val="24"/>
              </w:rPr>
            </w:pPr>
          </w:p>
        </w:tc>
        <w:tc>
          <w:tcPr>
            <w:tcW w:w="596" w:type="pct"/>
            <w:gridSpan w:val="2"/>
            <w:tcBorders>
              <w:top w:val="nil"/>
              <w:left w:val="nil"/>
              <w:bottom w:val="single" w:color="auto" w:sz="4" w:space="0"/>
              <w:right w:val="single" w:color="auto" w:sz="4" w:space="0"/>
            </w:tcBorders>
          </w:tcPr>
          <w:p>
            <w:pPr>
              <w:widowControl/>
              <w:jc w:val="center"/>
              <w:rPr>
                <w:rFonts w:cs="华文楷体" w:asciiTheme="minorEastAsia" w:hAnsiTheme="minorEastAsia" w:eastAsiaTheme="minorEastAsia"/>
                <w:color w:val="000000" w:themeColor="text1"/>
                <w:kern w:val="0"/>
                <w:sz w:val="24"/>
              </w:rPr>
            </w:pPr>
          </w:p>
        </w:tc>
        <w:tc>
          <w:tcPr>
            <w:tcW w:w="1041" w:type="pct"/>
            <w:gridSpan w:val="4"/>
            <w:tcBorders>
              <w:top w:val="nil"/>
              <w:left w:val="nil"/>
              <w:bottom w:val="single" w:color="auto" w:sz="4" w:space="0"/>
              <w:right w:val="single" w:color="auto" w:sz="4" w:space="0"/>
            </w:tcBorders>
          </w:tcPr>
          <w:p>
            <w:pPr>
              <w:widowControl/>
              <w:jc w:val="center"/>
              <w:rPr>
                <w:rFonts w:cs="华文楷体" w:asciiTheme="minorEastAsia" w:hAnsiTheme="minorEastAsia" w:eastAsiaTheme="minorEastAsia"/>
                <w:color w:val="000000" w:themeColor="text1"/>
                <w:kern w:val="0"/>
                <w:sz w:val="24"/>
              </w:rPr>
            </w:pPr>
          </w:p>
        </w:tc>
        <w:tc>
          <w:tcPr>
            <w:tcW w:w="417" w:type="pct"/>
            <w:tcBorders>
              <w:top w:val="nil"/>
              <w:left w:val="nil"/>
              <w:bottom w:val="single" w:color="auto" w:sz="4" w:space="0"/>
              <w:right w:val="single" w:color="auto" w:sz="4" w:space="0"/>
            </w:tcBorders>
          </w:tcPr>
          <w:p>
            <w:pPr>
              <w:widowControl/>
              <w:jc w:val="center"/>
              <w:rPr>
                <w:rFonts w:cs="华文楷体" w:asciiTheme="minorEastAsia" w:hAnsiTheme="minorEastAsia" w:eastAsiaTheme="minorEastAsia"/>
                <w:color w:val="000000" w:themeColor="text1"/>
                <w:kern w:val="0"/>
                <w:sz w:val="24"/>
              </w:rPr>
            </w:pPr>
          </w:p>
        </w:tc>
        <w:tc>
          <w:tcPr>
            <w:tcW w:w="373" w:type="pct"/>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cs="华文楷体" w:asciiTheme="minorEastAsia" w:hAnsiTheme="minorEastAsia" w:eastAsiaTheme="minorEastAsia"/>
                <w:color w:val="000000" w:themeColor="text1"/>
                <w:kern w:val="0"/>
                <w:sz w:val="24"/>
              </w:rPr>
            </w:pPr>
          </w:p>
        </w:tc>
        <w:tc>
          <w:tcPr>
            <w:tcW w:w="672" w:type="pct"/>
            <w:tcBorders>
              <w:top w:val="nil"/>
              <w:left w:val="single" w:color="auto" w:sz="4" w:space="0"/>
              <w:bottom w:val="single" w:color="auto" w:sz="4" w:space="0"/>
              <w:right w:val="single" w:color="auto" w:sz="4" w:space="0"/>
            </w:tcBorders>
            <w:vAlign w:val="center"/>
          </w:tcPr>
          <w:p>
            <w:pPr>
              <w:widowControl/>
              <w:jc w:val="center"/>
              <w:rPr>
                <w:rFonts w:cs="华文楷体" w:asciiTheme="minorEastAsia" w:hAnsiTheme="minorEastAsia" w:eastAsiaTheme="minorEastAsia"/>
                <w:b/>
                <w:color w:val="000000" w:themeColor="text1"/>
                <w:kern w:val="0"/>
                <w:sz w:val="24"/>
              </w:rPr>
            </w:pPr>
          </w:p>
        </w:tc>
        <w:tc>
          <w:tcPr>
            <w:tcW w:w="727" w:type="pct"/>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cs="华文楷体" w:asciiTheme="minorEastAsia" w:hAnsiTheme="minorEastAsia" w:eastAsiaTheme="minorEastAsia"/>
                <w:color w:val="000000" w:themeColor="text1"/>
                <w:kern w:val="0"/>
                <w:sz w:val="24"/>
              </w:rPr>
            </w:pPr>
          </w:p>
        </w:tc>
      </w:tr>
      <w:tr>
        <w:tblPrEx>
          <w:tblCellMar>
            <w:top w:w="0" w:type="dxa"/>
            <w:left w:w="108" w:type="dxa"/>
            <w:bottom w:w="0" w:type="dxa"/>
            <w:right w:w="108" w:type="dxa"/>
          </w:tblCellMar>
        </w:tblPrEx>
        <w:trPr>
          <w:trHeight w:val="941" w:hRule="atLeast"/>
        </w:trPr>
        <w:tc>
          <w:tcPr>
            <w:tcW w:w="616" w:type="pct"/>
            <w:tcBorders>
              <w:top w:val="nil"/>
              <w:left w:val="single" w:color="auto" w:sz="4" w:space="0"/>
              <w:bottom w:val="single" w:color="auto" w:sz="4" w:space="0"/>
              <w:right w:val="single" w:color="auto" w:sz="4" w:space="0"/>
            </w:tcBorders>
            <w:shd w:val="clear" w:color="auto" w:fill="auto"/>
            <w:vAlign w:val="center"/>
          </w:tcPr>
          <w:p>
            <w:pPr>
              <w:pStyle w:val="25"/>
              <w:numPr>
                <w:ilvl w:val="0"/>
                <w:numId w:val="0"/>
              </w:numPr>
              <w:tabs>
                <w:tab w:val="left" w:pos="0"/>
              </w:tabs>
              <w:spacing w:line="340" w:lineRule="exact"/>
              <w:rPr>
                <w:rFonts w:cs="华文楷体" w:asciiTheme="minorEastAsia" w:hAnsiTheme="minorEastAsia" w:eastAsiaTheme="minorEastAsia"/>
                <w:b/>
                <w:bCs/>
                <w:color w:val="000000" w:themeColor="text1"/>
                <w:sz w:val="24"/>
                <w:szCs w:val="24"/>
              </w:rPr>
            </w:pPr>
            <w:r>
              <w:rPr>
                <w:rFonts w:hint="eastAsia" w:cs="华文楷体" w:asciiTheme="minorEastAsia" w:hAnsiTheme="minorEastAsia" w:eastAsiaTheme="minorEastAsia"/>
                <w:b/>
                <w:bCs/>
                <w:color w:val="000000" w:themeColor="text1"/>
                <w:sz w:val="24"/>
                <w:szCs w:val="24"/>
              </w:rPr>
              <w:t>质保期（年）</w:t>
            </w:r>
          </w:p>
        </w:tc>
        <w:tc>
          <w:tcPr>
            <w:tcW w:w="4383" w:type="pct"/>
            <w:gridSpan w:val="11"/>
            <w:tcBorders>
              <w:top w:val="nil"/>
              <w:left w:val="single" w:color="auto" w:sz="4" w:space="0"/>
              <w:bottom w:val="single" w:color="auto" w:sz="4" w:space="0"/>
              <w:right w:val="single" w:color="auto" w:sz="4" w:space="0"/>
            </w:tcBorders>
          </w:tcPr>
          <w:p>
            <w:pPr>
              <w:pStyle w:val="25"/>
              <w:numPr>
                <w:ilvl w:val="0"/>
                <w:numId w:val="0"/>
              </w:numPr>
              <w:tabs>
                <w:tab w:val="left" w:pos="0"/>
              </w:tabs>
              <w:spacing w:line="340" w:lineRule="exact"/>
              <w:rPr>
                <w:rFonts w:cs="华文楷体" w:asciiTheme="minorEastAsia" w:hAnsiTheme="minorEastAsia" w:eastAsiaTheme="minorEastAsia"/>
                <w:b/>
                <w:bCs/>
                <w:color w:val="000000" w:themeColor="text1"/>
                <w:sz w:val="24"/>
                <w:szCs w:val="24"/>
              </w:rPr>
            </w:pPr>
          </w:p>
        </w:tc>
      </w:tr>
      <w:tr>
        <w:tblPrEx>
          <w:tblCellMar>
            <w:top w:w="0" w:type="dxa"/>
            <w:left w:w="108" w:type="dxa"/>
            <w:bottom w:w="0" w:type="dxa"/>
            <w:right w:w="108" w:type="dxa"/>
          </w:tblCellMar>
        </w:tblPrEx>
        <w:trPr>
          <w:trHeight w:val="941" w:hRule="atLeast"/>
        </w:trPr>
        <w:tc>
          <w:tcPr>
            <w:tcW w:w="616" w:type="pct"/>
            <w:tcBorders>
              <w:top w:val="nil"/>
              <w:left w:val="single" w:color="auto" w:sz="4" w:space="0"/>
              <w:bottom w:val="single" w:color="auto" w:sz="4" w:space="0"/>
              <w:right w:val="single" w:color="auto" w:sz="4" w:space="0"/>
            </w:tcBorders>
            <w:shd w:val="clear" w:color="auto" w:fill="auto"/>
            <w:vAlign w:val="center"/>
          </w:tcPr>
          <w:p>
            <w:pPr>
              <w:pStyle w:val="25"/>
              <w:numPr>
                <w:ilvl w:val="0"/>
                <w:numId w:val="0"/>
              </w:numPr>
              <w:tabs>
                <w:tab w:val="left" w:pos="0"/>
              </w:tabs>
              <w:spacing w:line="340" w:lineRule="exact"/>
              <w:rPr>
                <w:rFonts w:cs="华文楷体" w:asciiTheme="minorEastAsia" w:hAnsiTheme="minorEastAsia" w:eastAsiaTheme="minorEastAsia"/>
                <w:b/>
                <w:bCs/>
                <w:color w:val="000000" w:themeColor="text1"/>
                <w:sz w:val="24"/>
                <w:szCs w:val="24"/>
              </w:rPr>
            </w:pPr>
            <w:r>
              <w:rPr>
                <w:rFonts w:hint="eastAsia" w:cs="华文楷体" w:asciiTheme="minorEastAsia" w:hAnsiTheme="minorEastAsia" w:eastAsiaTheme="minorEastAsia"/>
                <w:b/>
                <w:bCs/>
                <w:color w:val="000000" w:themeColor="text1"/>
                <w:sz w:val="24"/>
                <w:szCs w:val="24"/>
              </w:rPr>
              <w:t>供货、安装期(天)</w:t>
            </w:r>
          </w:p>
        </w:tc>
        <w:tc>
          <w:tcPr>
            <w:tcW w:w="4383" w:type="pct"/>
            <w:gridSpan w:val="11"/>
            <w:tcBorders>
              <w:top w:val="nil"/>
              <w:left w:val="single" w:color="auto" w:sz="4" w:space="0"/>
              <w:bottom w:val="single" w:color="auto" w:sz="4" w:space="0"/>
              <w:right w:val="single" w:color="auto" w:sz="4" w:space="0"/>
            </w:tcBorders>
          </w:tcPr>
          <w:p>
            <w:pPr>
              <w:pStyle w:val="25"/>
              <w:numPr>
                <w:ilvl w:val="0"/>
                <w:numId w:val="0"/>
              </w:numPr>
              <w:tabs>
                <w:tab w:val="left" w:pos="0"/>
              </w:tabs>
              <w:spacing w:line="340" w:lineRule="exact"/>
              <w:rPr>
                <w:rFonts w:cs="华文楷体" w:asciiTheme="minorEastAsia" w:hAnsiTheme="minorEastAsia" w:eastAsiaTheme="minorEastAsia"/>
                <w:b/>
                <w:bCs/>
                <w:color w:val="000000" w:themeColor="text1"/>
                <w:sz w:val="24"/>
                <w:szCs w:val="24"/>
              </w:rPr>
            </w:pPr>
          </w:p>
        </w:tc>
      </w:tr>
      <w:tr>
        <w:tblPrEx>
          <w:tblCellMar>
            <w:top w:w="0" w:type="dxa"/>
            <w:left w:w="108" w:type="dxa"/>
            <w:bottom w:w="0" w:type="dxa"/>
            <w:right w:w="108" w:type="dxa"/>
          </w:tblCellMar>
        </w:tblPrEx>
        <w:trPr>
          <w:trHeight w:val="848" w:hRule="atLeast"/>
        </w:trPr>
        <w:tc>
          <w:tcPr>
            <w:tcW w:w="61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5"/>
              <w:numPr>
                <w:ilvl w:val="0"/>
                <w:numId w:val="0"/>
              </w:numPr>
              <w:tabs>
                <w:tab w:val="left" w:pos="0"/>
              </w:tabs>
              <w:spacing w:line="340" w:lineRule="exact"/>
              <w:jc w:val="center"/>
              <w:rPr>
                <w:rFonts w:cs="华文楷体" w:asciiTheme="minorEastAsia" w:hAnsiTheme="minorEastAsia" w:eastAsiaTheme="minorEastAsia"/>
                <w:color w:val="000000" w:themeColor="text1"/>
                <w:kern w:val="2"/>
              </w:rPr>
            </w:pPr>
            <w:r>
              <w:rPr>
                <w:rFonts w:hint="eastAsia" w:cs="华文楷体" w:asciiTheme="minorEastAsia" w:hAnsiTheme="minorEastAsia" w:eastAsiaTheme="minorEastAsia"/>
                <w:b/>
                <w:bCs/>
                <w:color w:val="000000" w:themeColor="text1"/>
                <w:sz w:val="24"/>
                <w:szCs w:val="24"/>
              </w:rPr>
              <w:t>合计（人民币）</w:t>
            </w:r>
          </w:p>
        </w:tc>
        <w:tc>
          <w:tcPr>
            <w:tcW w:w="962" w:type="pct"/>
            <w:gridSpan w:val="2"/>
            <w:tcBorders>
              <w:top w:val="single" w:color="auto" w:sz="4" w:space="0"/>
              <w:left w:val="nil"/>
              <w:bottom w:val="single" w:color="auto" w:sz="4" w:space="0"/>
              <w:right w:val="nil"/>
            </w:tcBorders>
          </w:tcPr>
          <w:p>
            <w:pPr>
              <w:widowControl/>
              <w:spacing w:line="400" w:lineRule="exact"/>
              <w:jc w:val="center"/>
              <w:rPr>
                <w:rFonts w:cs="华文楷体" w:asciiTheme="minorEastAsia" w:hAnsiTheme="minorEastAsia" w:eastAsiaTheme="minorEastAsia"/>
                <w:b/>
                <w:color w:val="000000" w:themeColor="text1"/>
                <w:kern w:val="0"/>
                <w:sz w:val="24"/>
              </w:rPr>
            </w:pPr>
          </w:p>
        </w:tc>
        <w:tc>
          <w:tcPr>
            <w:tcW w:w="585" w:type="pct"/>
            <w:gridSpan w:val="2"/>
            <w:tcBorders>
              <w:top w:val="single" w:color="auto" w:sz="4" w:space="0"/>
              <w:left w:val="nil"/>
              <w:bottom w:val="single" w:color="auto" w:sz="4" w:space="0"/>
              <w:right w:val="nil"/>
            </w:tcBorders>
          </w:tcPr>
          <w:p>
            <w:pPr>
              <w:widowControl/>
              <w:spacing w:line="400" w:lineRule="exact"/>
              <w:jc w:val="center"/>
              <w:rPr>
                <w:rFonts w:cs="华文楷体" w:asciiTheme="minorEastAsia" w:hAnsiTheme="minorEastAsia" w:eastAsiaTheme="minorEastAsia"/>
                <w:b/>
                <w:color w:val="000000" w:themeColor="text1"/>
                <w:kern w:val="0"/>
                <w:sz w:val="24"/>
              </w:rPr>
            </w:pPr>
          </w:p>
        </w:tc>
        <w:tc>
          <w:tcPr>
            <w:tcW w:w="382" w:type="pct"/>
            <w:tcBorders>
              <w:top w:val="single" w:color="auto" w:sz="4" w:space="0"/>
              <w:left w:val="nil"/>
              <w:bottom w:val="single" w:color="auto" w:sz="4" w:space="0"/>
              <w:right w:val="nil"/>
            </w:tcBorders>
          </w:tcPr>
          <w:p>
            <w:pPr>
              <w:widowControl/>
              <w:spacing w:line="400" w:lineRule="exact"/>
              <w:jc w:val="center"/>
              <w:rPr>
                <w:rFonts w:cs="华文楷体" w:asciiTheme="minorEastAsia" w:hAnsiTheme="minorEastAsia" w:eastAsiaTheme="minorEastAsia"/>
                <w:b/>
                <w:color w:val="000000" w:themeColor="text1"/>
                <w:kern w:val="0"/>
                <w:sz w:val="24"/>
              </w:rPr>
            </w:pPr>
          </w:p>
        </w:tc>
        <w:tc>
          <w:tcPr>
            <w:tcW w:w="2452" w:type="pct"/>
            <w:gridSpan w:val="6"/>
            <w:tcBorders>
              <w:top w:val="single" w:color="auto" w:sz="4" w:space="0"/>
              <w:left w:val="nil"/>
              <w:bottom w:val="single" w:color="auto" w:sz="4" w:space="0"/>
              <w:right w:val="single" w:color="auto" w:sz="4" w:space="0"/>
            </w:tcBorders>
            <w:shd w:val="clear" w:color="auto" w:fill="auto"/>
            <w:vAlign w:val="center"/>
          </w:tcPr>
          <w:p>
            <w:pPr>
              <w:widowControl/>
              <w:spacing w:line="400" w:lineRule="exact"/>
              <w:rPr>
                <w:rFonts w:cs="华文楷体" w:asciiTheme="minorEastAsia" w:hAnsiTheme="minorEastAsia" w:eastAsiaTheme="minorEastAsia"/>
                <w:b/>
                <w:color w:val="000000" w:themeColor="text1"/>
                <w:kern w:val="0"/>
                <w:szCs w:val="21"/>
              </w:rPr>
            </w:pPr>
            <w:r>
              <w:rPr>
                <w:rFonts w:hint="eastAsia" w:cs="华文楷体" w:asciiTheme="minorEastAsia" w:hAnsiTheme="minorEastAsia" w:eastAsiaTheme="minorEastAsia"/>
                <w:b/>
                <w:color w:val="000000" w:themeColor="text1"/>
                <w:kern w:val="0"/>
                <w:sz w:val="24"/>
              </w:rPr>
              <w:t>小写：                （大写：             ）</w:t>
            </w:r>
          </w:p>
        </w:tc>
      </w:tr>
    </w:tbl>
    <w:p>
      <w:pPr>
        <w:spacing w:line="340" w:lineRule="exact"/>
        <w:rPr>
          <w:rFonts w:cs="华文楷体" w:asciiTheme="minorEastAsia" w:hAnsiTheme="minorEastAsia" w:eastAsiaTheme="minorEastAsia"/>
          <w:b/>
          <w:color w:val="000000" w:themeColor="text1"/>
          <w:sz w:val="24"/>
        </w:rPr>
      </w:pPr>
    </w:p>
    <w:p>
      <w:pPr>
        <w:spacing w:line="340" w:lineRule="exact"/>
        <w:rPr>
          <w:rFonts w:cs="华文楷体" w:asciiTheme="minorEastAsia" w:hAnsiTheme="minorEastAsia" w:eastAsiaTheme="minorEastAsia"/>
          <w:b/>
          <w:color w:val="000000" w:themeColor="text1"/>
          <w:sz w:val="24"/>
        </w:rPr>
      </w:pPr>
      <w:r>
        <w:rPr>
          <w:rFonts w:hint="eastAsia" w:cs="华文楷体" w:asciiTheme="minorEastAsia" w:hAnsiTheme="minorEastAsia" w:eastAsiaTheme="minorEastAsia"/>
          <w:b/>
          <w:color w:val="000000" w:themeColor="text1"/>
          <w:sz w:val="24"/>
        </w:rPr>
        <w:t>注：投标报价包含了设备运输、装卸、安装、调试、配合费、保质期内的服务、利润、税金和承担的风险等一切可能产生的费用。</w:t>
      </w:r>
    </w:p>
    <w:p>
      <w:pPr>
        <w:spacing w:line="340" w:lineRule="exact"/>
        <w:ind w:firstLine="480" w:firstLineChars="200"/>
        <w:rPr>
          <w:rFonts w:cs="华文楷体" w:asciiTheme="minorEastAsia" w:hAnsiTheme="minorEastAsia" w:eastAsiaTheme="minorEastAsia"/>
          <w:color w:val="000000" w:themeColor="text1"/>
          <w:sz w:val="24"/>
        </w:rPr>
      </w:pPr>
    </w:p>
    <w:p>
      <w:pPr>
        <w:spacing w:line="340" w:lineRule="exact"/>
        <w:ind w:firstLine="480" w:firstLineChars="200"/>
        <w:rPr>
          <w:rFonts w:cs="华文楷体" w:asciiTheme="minorEastAsia" w:hAnsiTheme="minorEastAsia" w:eastAsiaTheme="minorEastAsia"/>
          <w:color w:val="000000" w:themeColor="text1"/>
          <w:sz w:val="24"/>
          <w:u w:val="single"/>
        </w:rPr>
      </w:pPr>
      <w:r>
        <w:rPr>
          <w:rFonts w:hint="eastAsia" w:cs="华文楷体" w:asciiTheme="minorEastAsia" w:hAnsiTheme="minorEastAsia" w:eastAsiaTheme="minorEastAsia"/>
          <w:color w:val="000000" w:themeColor="text1"/>
          <w:sz w:val="24"/>
        </w:rPr>
        <w:t>投标人：</w:t>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u w:val="single"/>
        </w:rPr>
        <w:t xml:space="preserve">                  （公章）</w:t>
      </w:r>
    </w:p>
    <w:p>
      <w:pPr>
        <w:spacing w:line="340" w:lineRule="exact"/>
        <w:ind w:firstLine="480" w:firstLineChars="200"/>
        <w:rPr>
          <w:rFonts w:cs="华文楷体" w:asciiTheme="minorEastAsia" w:hAnsiTheme="minorEastAsia" w:eastAsiaTheme="minorEastAsia"/>
          <w:color w:val="000000" w:themeColor="text1"/>
          <w:sz w:val="24"/>
          <w:u w:val="single"/>
        </w:rPr>
      </w:pPr>
    </w:p>
    <w:p>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投标人代表签字：</w:t>
      </w:r>
    </w:p>
    <w:p>
      <w:pPr>
        <w:spacing w:line="340" w:lineRule="exact"/>
        <w:ind w:firstLine="4560" w:firstLineChars="1900"/>
        <w:rPr>
          <w:rFonts w:cs="华文楷体" w:asciiTheme="minorEastAsia" w:hAnsiTheme="minorEastAsia" w:eastAsiaTheme="minorEastAsia"/>
          <w:color w:val="000000" w:themeColor="text1"/>
          <w:sz w:val="24"/>
        </w:rPr>
      </w:pPr>
    </w:p>
    <w:p>
      <w:pPr>
        <w:spacing w:line="340" w:lineRule="exact"/>
        <w:ind w:firstLine="480" w:firstLineChars="200"/>
        <w:rPr>
          <w:rFonts w:cs="华文楷体" w:asciiTheme="minorEastAsia" w:hAnsiTheme="minorEastAsia" w:eastAsiaTheme="minorEastAsia"/>
          <w:color w:val="000000" w:themeColor="text1"/>
        </w:rPr>
      </w:pPr>
      <w:r>
        <w:rPr>
          <w:rFonts w:hint="eastAsia" w:cs="华文楷体" w:asciiTheme="minorEastAsia" w:hAnsiTheme="minorEastAsia" w:eastAsiaTheme="minorEastAsia"/>
          <w:color w:val="000000" w:themeColor="text1"/>
          <w:sz w:val="24"/>
        </w:rPr>
        <w:t>日期</w:t>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ab/>
      </w:r>
      <w:r>
        <w:rPr>
          <w:rFonts w:hint="eastAsia" w:cs="华文楷体" w:asciiTheme="minorEastAsia" w:hAnsiTheme="minorEastAsia" w:eastAsiaTheme="minorEastAsia"/>
          <w:color w:val="000000" w:themeColor="text1"/>
          <w:sz w:val="24"/>
        </w:rPr>
        <w:t>年    月    日</w:t>
      </w:r>
    </w:p>
    <w:p>
      <w:pPr>
        <w:spacing w:line="400" w:lineRule="exact"/>
        <w:ind w:firstLine="723" w:firstLineChars="300"/>
        <w:rPr>
          <w:rFonts w:cs="华文楷体" w:asciiTheme="minorEastAsia" w:hAnsiTheme="minorEastAsia" w:eastAsiaTheme="minorEastAsia"/>
          <w:b/>
          <w:color w:val="000000" w:themeColor="text1"/>
          <w:sz w:val="24"/>
        </w:rPr>
      </w:pPr>
    </w:p>
    <w:p>
      <w:pPr>
        <w:rPr>
          <w:rFonts w:cs="华文楷体" w:asciiTheme="minorEastAsia" w:hAnsiTheme="minorEastAsia" w:eastAsiaTheme="minorEastAsia"/>
          <w:b/>
          <w:color w:val="000000" w:themeColor="text1"/>
          <w:sz w:val="24"/>
        </w:rPr>
      </w:pPr>
      <w:r>
        <w:rPr>
          <w:rFonts w:hint="eastAsia" w:cs="华文楷体" w:asciiTheme="minorEastAsia" w:hAnsiTheme="minorEastAsia" w:eastAsiaTheme="minorEastAsia"/>
          <w:b/>
          <w:color w:val="000000" w:themeColor="text1"/>
          <w:sz w:val="24"/>
        </w:rPr>
        <w:t>（四）投标报价明细表</w:t>
      </w:r>
    </w:p>
    <w:p>
      <w:pPr>
        <w:ind w:firstLine="350" w:firstLineChars="146"/>
        <w:rPr>
          <w:rFonts w:cs="华文楷体" w:asciiTheme="minorEastAsia" w:hAnsiTheme="minorEastAsia" w:eastAsiaTheme="minorEastAsia"/>
          <w:b/>
          <w:color w:val="000000" w:themeColor="text1"/>
          <w:sz w:val="24"/>
        </w:rPr>
      </w:pPr>
      <w:r>
        <w:rPr>
          <w:rFonts w:hint="eastAsia"/>
          <w:sz w:val="24"/>
        </w:rPr>
        <w:t>投标报价明细表由投标人自行制作，须体现该项目的价格构成。</w:t>
      </w:r>
    </w:p>
    <w:p>
      <w:pPr>
        <w:spacing w:line="400" w:lineRule="exact"/>
        <w:ind w:firstLine="723" w:firstLineChars="300"/>
        <w:rPr>
          <w:rFonts w:cs="华文楷体" w:asciiTheme="minorEastAsia" w:hAnsiTheme="minorEastAsia" w:eastAsiaTheme="minorEastAsia"/>
          <w:b/>
          <w:color w:val="000000" w:themeColor="text1"/>
          <w:sz w:val="24"/>
        </w:rPr>
      </w:pPr>
    </w:p>
    <w:p>
      <w:pPr>
        <w:spacing w:line="400" w:lineRule="exact"/>
        <w:ind w:firstLine="723" w:firstLineChars="300"/>
        <w:rPr>
          <w:rFonts w:cs="华文楷体" w:asciiTheme="minorEastAsia" w:hAnsiTheme="minorEastAsia" w:eastAsiaTheme="minorEastAsia"/>
          <w:b/>
          <w:color w:val="000000" w:themeColor="text1"/>
          <w:sz w:val="24"/>
        </w:rPr>
      </w:pPr>
    </w:p>
    <w:p>
      <w:pPr>
        <w:pStyle w:val="14"/>
        <w:spacing w:after="0" w:line="400" w:lineRule="exact"/>
        <w:ind w:firstLine="0"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（五）投标人主要业绩一览表（</w:t>
      </w:r>
      <w:bookmarkStart w:id="7" w:name="_Hlk97887590"/>
      <w:r>
        <w:rPr>
          <w:rFonts w:hint="eastAsia" w:asciiTheme="minorEastAsia" w:hAnsiTheme="minorEastAsia" w:eastAsiaTheme="minorEastAsia"/>
          <w:b/>
          <w:sz w:val="24"/>
          <w:szCs w:val="24"/>
        </w:rPr>
        <w:t>2020年1月1日以来类似业绩</w:t>
      </w:r>
      <w:bookmarkEnd w:id="7"/>
      <w:r>
        <w:rPr>
          <w:rFonts w:hint="eastAsia" w:asciiTheme="minorEastAsia" w:hAnsiTheme="minorEastAsia" w:eastAsiaTheme="minorEastAsia"/>
          <w:b/>
          <w:sz w:val="24"/>
          <w:szCs w:val="24"/>
        </w:rPr>
        <w:t>）</w:t>
      </w:r>
    </w:p>
    <w:p>
      <w:pPr>
        <w:pStyle w:val="14"/>
        <w:spacing w:after="0" w:line="40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投标人名称：</w:t>
      </w:r>
    </w:p>
    <w:tbl>
      <w:tblPr>
        <w:tblStyle w:val="15"/>
        <w:tblW w:w="1003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2"/>
        <w:gridCol w:w="1870"/>
        <w:gridCol w:w="2565"/>
        <w:gridCol w:w="1376"/>
        <w:gridCol w:w="2099"/>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6" w:hRule="atLeast"/>
          <w:jc w:val="center"/>
        </w:trPr>
        <w:tc>
          <w:tcPr>
            <w:tcW w:w="852"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870"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项目名称</w:t>
            </w:r>
          </w:p>
        </w:tc>
        <w:tc>
          <w:tcPr>
            <w:tcW w:w="2565"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地点</w:t>
            </w:r>
          </w:p>
        </w:tc>
        <w:tc>
          <w:tcPr>
            <w:tcW w:w="1376"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合同金额</w:t>
            </w:r>
          </w:p>
        </w:tc>
        <w:tc>
          <w:tcPr>
            <w:tcW w:w="2099" w:type="dxa"/>
          </w:tcPr>
          <w:p>
            <w:pPr>
              <w:spacing w:line="400" w:lineRule="exact"/>
              <w:rPr>
                <w:rFonts w:asciiTheme="minorEastAsia" w:hAnsiTheme="minorEastAsia" w:eastAsiaTheme="minorEastAsia"/>
                <w:sz w:val="24"/>
              </w:rPr>
            </w:pPr>
            <w:r>
              <w:rPr>
                <w:rFonts w:hint="eastAsia" w:asciiTheme="minorEastAsia" w:hAnsiTheme="minorEastAsia" w:eastAsiaTheme="minorEastAsia"/>
                <w:sz w:val="24"/>
              </w:rPr>
              <w:t>业绩时间（年）</w:t>
            </w:r>
          </w:p>
        </w:tc>
        <w:tc>
          <w:tcPr>
            <w:tcW w:w="1275" w:type="dxa"/>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852" w:type="dxa"/>
          </w:tcPr>
          <w:p>
            <w:pPr>
              <w:spacing w:line="400" w:lineRule="exact"/>
              <w:ind w:firstLine="482" w:firstLineChars="200"/>
              <w:rPr>
                <w:rFonts w:asciiTheme="minorEastAsia" w:hAnsiTheme="minorEastAsia" w:eastAsiaTheme="minorEastAsia"/>
                <w:b/>
                <w:sz w:val="24"/>
              </w:rPr>
            </w:pPr>
          </w:p>
        </w:tc>
        <w:tc>
          <w:tcPr>
            <w:tcW w:w="1870" w:type="dxa"/>
          </w:tcPr>
          <w:p>
            <w:pPr>
              <w:spacing w:line="400" w:lineRule="exact"/>
              <w:ind w:firstLine="482" w:firstLineChars="200"/>
              <w:rPr>
                <w:rFonts w:asciiTheme="minorEastAsia" w:hAnsiTheme="minorEastAsia" w:eastAsiaTheme="minorEastAsia"/>
                <w:b/>
                <w:sz w:val="24"/>
              </w:rPr>
            </w:pPr>
          </w:p>
        </w:tc>
        <w:tc>
          <w:tcPr>
            <w:tcW w:w="2565" w:type="dxa"/>
          </w:tcPr>
          <w:p>
            <w:pPr>
              <w:spacing w:line="400" w:lineRule="exact"/>
              <w:ind w:firstLine="482" w:firstLineChars="200"/>
              <w:rPr>
                <w:rFonts w:asciiTheme="minorEastAsia" w:hAnsiTheme="minorEastAsia" w:eastAsiaTheme="minorEastAsia"/>
                <w:b/>
                <w:sz w:val="24"/>
              </w:rPr>
            </w:pPr>
          </w:p>
        </w:tc>
        <w:tc>
          <w:tcPr>
            <w:tcW w:w="1376" w:type="dxa"/>
          </w:tcPr>
          <w:p>
            <w:pPr>
              <w:spacing w:line="400" w:lineRule="exact"/>
              <w:ind w:firstLine="482" w:firstLineChars="200"/>
              <w:rPr>
                <w:rFonts w:asciiTheme="minorEastAsia" w:hAnsiTheme="minorEastAsia" w:eastAsiaTheme="minorEastAsia"/>
                <w:b/>
                <w:sz w:val="24"/>
              </w:rPr>
            </w:pPr>
          </w:p>
        </w:tc>
        <w:tc>
          <w:tcPr>
            <w:tcW w:w="2099" w:type="dxa"/>
          </w:tcPr>
          <w:p>
            <w:pPr>
              <w:spacing w:line="400" w:lineRule="exact"/>
              <w:ind w:firstLine="482" w:firstLineChars="200"/>
              <w:rPr>
                <w:rFonts w:asciiTheme="minorEastAsia" w:hAnsiTheme="minorEastAsia" w:eastAsiaTheme="minorEastAsia"/>
                <w:b/>
                <w:sz w:val="24"/>
              </w:rPr>
            </w:pPr>
          </w:p>
        </w:tc>
        <w:tc>
          <w:tcPr>
            <w:tcW w:w="1275" w:type="dxa"/>
          </w:tcPr>
          <w:p>
            <w:pPr>
              <w:spacing w:line="400" w:lineRule="exact"/>
              <w:ind w:firstLine="482" w:firstLineChars="200"/>
              <w:rPr>
                <w:rFonts w:asciiTheme="minorEastAsia" w:hAnsiTheme="minorEastAsia" w:eastAsiaTheme="minorEastAsia"/>
                <w:b/>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852" w:type="dxa"/>
          </w:tcPr>
          <w:p>
            <w:pPr>
              <w:spacing w:line="400" w:lineRule="exact"/>
              <w:ind w:firstLine="482" w:firstLineChars="200"/>
              <w:rPr>
                <w:rFonts w:asciiTheme="minorEastAsia" w:hAnsiTheme="minorEastAsia" w:eastAsiaTheme="minorEastAsia"/>
                <w:b/>
                <w:sz w:val="24"/>
              </w:rPr>
            </w:pPr>
          </w:p>
        </w:tc>
        <w:tc>
          <w:tcPr>
            <w:tcW w:w="1870" w:type="dxa"/>
          </w:tcPr>
          <w:p>
            <w:pPr>
              <w:spacing w:line="400" w:lineRule="exact"/>
              <w:ind w:firstLine="482" w:firstLineChars="200"/>
              <w:rPr>
                <w:rFonts w:asciiTheme="minorEastAsia" w:hAnsiTheme="minorEastAsia" w:eastAsiaTheme="minorEastAsia"/>
                <w:b/>
                <w:sz w:val="24"/>
              </w:rPr>
            </w:pPr>
          </w:p>
        </w:tc>
        <w:tc>
          <w:tcPr>
            <w:tcW w:w="2565" w:type="dxa"/>
          </w:tcPr>
          <w:p>
            <w:pPr>
              <w:spacing w:line="400" w:lineRule="exact"/>
              <w:ind w:firstLine="482" w:firstLineChars="200"/>
              <w:rPr>
                <w:rFonts w:asciiTheme="minorEastAsia" w:hAnsiTheme="minorEastAsia" w:eastAsiaTheme="minorEastAsia"/>
                <w:b/>
                <w:sz w:val="24"/>
              </w:rPr>
            </w:pPr>
          </w:p>
        </w:tc>
        <w:tc>
          <w:tcPr>
            <w:tcW w:w="1376" w:type="dxa"/>
          </w:tcPr>
          <w:p>
            <w:pPr>
              <w:spacing w:line="400" w:lineRule="exact"/>
              <w:ind w:firstLine="482" w:firstLineChars="200"/>
              <w:rPr>
                <w:rFonts w:asciiTheme="minorEastAsia" w:hAnsiTheme="minorEastAsia" w:eastAsiaTheme="minorEastAsia"/>
                <w:b/>
                <w:sz w:val="24"/>
              </w:rPr>
            </w:pPr>
          </w:p>
        </w:tc>
        <w:tc>
          <w:tcPr>
            <w:tcW w:w="2099" w:type="dxa"/>
          </w:tcPr>
          <w:p>
            <w:pPr>
              <w:spacing w:line="400" w:lineRule="exact"/>
              <w:ind w:firstLine="482" w:firstLineChars="200"/>
              <w:rPr>
                <w:rFonts w:asciiTheme="minorEastAsia" w:hAnsiTheme="minorEastAsia" w:eastAsiaTheme="minorEastAsia"/>
                <w:b/>
                <w:sz w:val="24"/>
              </w:rPr>
            </w:pPr>
          </w:p>
        </w:tc>
        <w:tc>
          <w:tcPr>
            <w:tcW w:w="1275" w:type="dxa"/>
          </w:tcPr>
          <w:p>
            <w:pPr>
              <w:spacing w:line="400" w:lineRule="exact"/>
              <w:ind w:firstLine="482" w:firstLineChars="200"/>
              <w:rPr>
                <w:rFonts w:asciiTheme="minorEastAsia" w:hAnsiTheme="minorEastAsia" w:eastAsiaTheme="minorEastAsia"/>
                <w:b/>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852" w:type="dxa"/>
          </w:tcPr>
          <w:p>
            <w:pPr>
              <w:spacing w:line="400" w:lineRule="exact"/>
              <w:ind w:firstLine="482" w:firstLineChars="200"/>
              <w:rPr>
                <w:rFonts w:asciiTheme="minorEastAsia" w:hAnsiTheme="minorEastAsia" w:eastAsiaTheme="minorEastAsia"/>
                <w:b/>
                <w:sz w:val="24"/>
              </w:rPr>
            </w:pPr>
          </w:p>
        </w:tc>
        <w:tc>
          <w:tcPr>
            <w:tcW w:w="1870" w:type="dxa"/>
          </w:tcPr>
          <w:p>
            <w:pPr>
              <w:spacing w:line="400" w:lineRule="exact"/>
              <w:ind w:firstLine="482" w:firstLineChars="200"/>
              <w:rPr>
                <w:rFonts w:asciiTheme="minorEastAsia" w:hAnsiTheme="minorEastAsia" w:eastAsiaTheme="minorEastAsia"/>
                <w:b/>
                <w:sz w:val="24"/>
              </w:rPr>
            </w:pPr>
          </w:p>
        </w:tc>
        <w:tc>
          <w:tcPr>
            <w:tcW w:w="2565" w:type="dxa"/>
          </w:tcPr>
          <w:p>
            <w:pPr>
              <w:spacing w:line="400" w:lineRule="exact"/>
              <w:ind w:firstLine="482" w:firstLineChars="200"/>
              <w:rPr>
                <w:rFonts w:asciiTheme="minorEastAsia" w:hAnsiTheme="minorEastAsia" w:eastAsiaTheme="minorEastAsia"/>
                <w:b/>
                <w:sz w:val="24"/>
              </w:rPr>
            </w:pPr>
          </w:p>
        </w:tc>
        <w:tc>
          <w:tcPr>
            <w:tcW w:w="1376" w:type="dxa"/>
          </w:tcPr>
          <w:p>
            <w:pPr>
              <w:spacing w:line="400" w:lineRule="exact"/>
              <w:ind w:firstLine="482" w:firstLineChars="200"/>
              <w:rPr>
                <w:rFonts w:asciiTheme="minorEastAsia" w:hAnsiTheme="minorEastAsia" w:eastAsiaTheme="minorEastAsia"/>
                <w:b/>
                <w:sz w:val="24"/>
              </w:rPr>
            </w:pPr>
          </w:p>
        </w:tc>
        <w:tc>
          <w:tcPr>
            <w:tcW w:w="2099" w:type="dxa"/>
          </w:tcPr>
          <w:p>
            <w:pPr>
              <w:spacing w:line="400" w:lineRule="exact"/>
              <w:ind w:firstLine="482" w:firstLineChars="200"/>
              <w:rPr>
                <w:rFonts w:asciiTheme="minorEastAsia" w:hAnsiTheme="minorEastAsia" w:eastAsiaTheme="minorEastAsia"/>
                <w:b/>
                <w:sz w:val="24"/>
              </w:rPr>
            </w:pPr>
          </w:p>
        </w:tc>
        <w:tc>
          <w:tcPr>
            <w:tcW w:w="1275" w:type="dxa"/>
          </w:tcPr>
          <w:p>
            <w:pPr>
              <w:spacing w:line="400" w:lineRule="exact"/>
              <w:ind w:firstLine="482" w:firstLineChars="200"/>
              <w:rPr>
                <w:rFonts w:asciiTheme="minorEastAsia" w:hAnsiTheme="minorEastAsia" w:eastAsiaTheme="minorEastAsia"/>
                <w:b/>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852" w:type="dxa"/>
          </w:tcPr>
          <w:p>
            <w:pPr>
              <w:spacing w:line="400" w:lineRule="exact"/>
              <w:ind w:firstLine="482" w:firstLineChars="200"/>
              <w:rPr>
                <w:rFonts w:asciiTheme="minorEastAsia" w:hAnsiTheme="minorEastAsia" w:eastAsiaTheme="minorEastAsia"/>
                <w:b/>
                <w:sz w:val="24"/>
              </w:rPr>
            </w:pPr>
          </w:p>
        </w:tc>
        <w:tc>
          <w:tcPr>
            <w:tcW w:w="1870" w:type="dxa"/>
          </w:tcPr>
          <w:p>
            <w:pPr>
              <w:spacing w:line="400" w:lineRule="exact"/>
              <w:ind w:firstLine="482" w:firstLineChars="200"/>
              <w:rPr>
                <w:rFonts w:asciiTheme="minorEastAsia" w:hAnsiTheme="minorEastAsia" w:eastAsiaTheme="minorEastAsia"/>
                <w:b/>
                <w:sz w:val="24"/>
              </w:rPr>
            </w:pPr>
          </w:p>
        </w:tc>
        <w:tc>
          <w:tcPr>
            <w:tcW w:w="2565" w:type="dxa"/>
          </w:tcPr>
          <w:p>
            <w:pPr>
              <w:spacing w:line="400" w:lineRule="exact"/>
              <w:ind w:firstLine="482" w:firstLineChars="200"/>
              <w:rPr>
                <w:rFonts w:asciiTheme="minorEastAsia" w:hAnsiTheme="minorEastAsia" w:eastAsiaTheme="minorEastAsia"/>
                <w:b/>
                <w:sz w:val="24"/>
              </w:rPr>
            </w:pPr>
          </w:p>
        </w:tc>
        <w:tc>
          <w:tcPr>
            <w:tcW w:w="1376" w:type="dxa"/>
          </w:tcPr>
          <w:p>
            <w:pPr>
              <w:spacing w:line="400" w:lineRule="exact"/>
              <w:ind w:firstLine="482" w:firstLineChars="200"/>
              <w:rPr>
                <w:rFonts w:asciiTheme="minorEastAsia" w:hAnsiTheme="minorEastAsia" w:eastAsiaTheme="minorEastAsia"/>
                <w:b/>
                <w:sz w:val="24"/>
              </w:rPr>
            </w:pPr>
          </w:p>
        </w:tc>
        <w:tc>
          <w:tcPr>
            <w:tcW w:w="2099" w:type="dxa"/>
          </w:tcPr>
          <w:p>
            <w:pPr>
              <w:spacing w:line="400" w:lineRule="exact"/>
              <w:ind w:firstLine="482" w:firstLineChars="200"/>
              <w:rPr>
                <w:rFonts w:asciiTheme="minorEastAsia" w:hAnsiTheme="minorEastAsia" w:eastAsiaTheme="minorEastAsia"/>
                <w:b/>
                <w:sz w:val="24"/>
              </w:rPr>
            </w:pPr>
          </w:p>
        </w:tc>
        <w:tc>
          <w:tcPr>
            <w:tcW w:w="1275" w:type="dxa"/>
          </w:tcPr>
          <w:p>
            <w:pPr>
              <w:spacing w:line="400" w:lineRule="exact"/>
              <w:ind w:firstLine="482" w:firstLineChars="200"/>
              <w:rPr>
                <w:rFonts w:asciiTheme="minorEastAsia" w:hAnsiTheme="minorEastAsia" w:eastAsiaTheme="minorEastAsia"/>
                <w:b/>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852" w:type="dxa"/>
          </w:tcPr>
          <w:p>
            <w:pPr>
              <w:spacing w:line="400" w:lineRule="exact"/>
              <w:ind w:firstLine="482" w:firstLineChars="200"/>
              <w:rPr>
                <w:rFonts w:asciiTheme="minorEastAsia" w:hAnsiTheme="minorEastAsia" w:eastAsiaTheme="minorEastAsia"/>
                <w:b/>
                <w:sz w:val="24"/>
              </w:rPr>
            </w:pPr>
          </w:p>
        </w:tc>
        <w:tc>
          <w:tcPr>
            <w:tcW w:w="1870" w:type="dxa"/>
          </w:tcPr>
          <w:p>
            <w:pPr>
              <w:spacing w:line="400" w:lineRule="exact"/>
              <w:ind w:firstLine="482" w:firstLineChars="200"/>
              <w:rPr>
                <w:rFonts w:asciiTheme="minorEastAsia" w:hAnsiTheme="minorEastAsia" w:eastAsiaTheme="minorEastAsia"/>
                <w:b/>
                <w:sz w:val="24"/>
              </w:rPr>
            </w:pPr>
          </w:p>
        </w:tc>
        <w:tc>
          <w:tcPr>
            <w:tcW w:w="2565" w:type="dxa"/>
          </w:tcPr>
          <w:p>
            <w:pPr>
              <w:spacing w:line="400" w:lineRule="exact"/>
              <w:ind w:firstLine="482" w:firstLineChars="200"/>
              <w:rPr>
                <w:rFonts w:asciiTheme="minorEastAsia" w:hAnsiTheme="minorEastAsia" w:eastAsiaTheme="minorEastAsia"/>
                <w:b/>
                <w:sz w:val="24"/>
              </w:rPr>
            </w:pPr>
          </w:p>
        </w:tc>
        <w:tc>
          <w:tcPr>
            <w:tcW w:w="1376" w:type="dxa"/>
          </w:tcPr>
          <w:p>
            <w:pPr>
              <w:spacing w:line="400" w:lineRule="exact"/>
              <w:ind w:firstLine="482" w:firstLineChars="200"/>
              <w:rPr>
                <w:rFonts w:asciiTheme="minorEastAsia" w:hAnsiTheme="minorEastAsia" w:eastAsiaTheme="minorEastAsia"/>
                <w:b/>
                <w:sz w:val="24"/>
              </w:rPr>
            </w:pPr>
          </w:p>
        </w:tc>
        <w:tc>
          <w:tcPr>
            <w:tcW w:w="2099" w:type="dxa"/>
          </w:tcPr>
          <w:p>
            <w:pPr>
              <w:spacing w:line="400" w:lineRule="exact"/>
              <w:ind w:firstLine="482" w:firstLineChars="200"/>
              <w:rPr>
                <w:rFonts w:asciiTheme="minorEastAsia" w:hAnsiTheme="minorEastAsia" w:eastAsiaTheme="minorEastAsia"/>
                <w:b/>
                <w:sz w:val="24"/>
              </w:rPr>
            </w:pPr>
          </w:p>
        </w:tc>
        <w:tc>
          <w:tcPr>
            <w:tcW w:w="1275" w:type="dxa"/>
          </w:tcPr>
          <w:p>
            <w:pPr>
              <w:spacing w:line="400" w:lineRule="exact"/>
              <w:ind w:firstLine="482" w:firstLineChars="200"/>
              <w:rPr>
                <w:rFonts w:asciiTheme="minorEastAsia" w:hAnsiTheme="minorEastAsia" w:eastAsiaTheme="minorEastAsia"/>
                <w:b/>
                <w:sz w:val="24"/>
              </w:rPr>
            </w:pPr>
          </w:p>
        </w:tc>
      </w:tr>
    </w:tbl>
    <w:p>
      <w:pPr>
        <w:pStyle w:val="14"/>
        <w:spacing w:after="0"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注：应提供类似合同复印件加盖单位公章</w:t>
      </w:r>
    </w:p>
    <w:p>
      <w:pPr>
        <w:widowControl/>
        <w:jc w:val="left"/>
        <w:rPr>
          <w:rFonts w:cs="华文楷体" w:asciiTheme="minorEastAsia" w:hAnsiTheme="minorEastAsia" w:eastAsiaTheme="minorEastAsia"/>
          <w:b/>
          <w:color w:val="000000" w:themeColor="text1"/>
          <w:sz w:val="24"/>
        </w:rPr>
      </w:pPr>
      <w:r>
        <w:rPr>
          <w:rFonts w:cs="华文楷体" w:asciiTheme="minorEastAsia" w:hAnsiTheme="minorEastAsia" w:eastAsiaTheme="minorEastAsia"/>
          <w:b/>
          <w:color w:val="000000" w:themeColor="text1"/>
          <w:sz w:val="24"/>
        </w:rPr>
        <w:br w:type="page"/>
      </w:r>
    </w:p>
    <w:p>
      <w:pPr>
        <w:pStyle w:val="24"/>
        <w:spacing w:before="0" w:after="0" w:line="400" w:lineRule="exact"/>
        <w:jc w:val="both"/>
        <w:outlineLvl w:val="9"/>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（六）商务与技术条款偏离表</w:t>
      </w:r>
    </w:p>
    <w:tbl>
      <w:tblPr>
        <w:tblStyle w:val="15"/>
        <w:tblpPr w:leftFromText="180" w:rightFromText="180" w:vertAnchor="text" w:horzAnchor="margin" w:tblpY="203"/>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2520"/>
        <w:gridCol w:w="2520"/>
        <w:gridCol w:w="1881"/>
        <w:gridCol w:w="15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条款号</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磋商文件</w:t>
            </w:r>
            <w:r>
              <w:rPr>
                <w:b/>
                <w:bCs/>
              </w:rPr>
              <w:t>条款内容</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投标</w:t>
            </w:r>
            <w:r>
              <w:rPr>
                <w:b/>
                <w:bCs/>
              </w:rPr>
              <w:t>人响应内容</w:t>
            </w: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偏离</w:t>
            </w: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8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r>
    </w:tbl>
    <w:p>
      <w:pPr>
        <w:ind w:left="413" w:hanging="413" w:hangingChars="196"/>
        <w:rPr>
          <w:b/>
        </w:rPr>
      </w:pPr>
      <w:r>
        <w:rPr>
          <w:b/>
        </w:rPr>
        <w:t>注：如无偏差，投标人不需要填表，但应声明：“本磋商文件完全响应磋商文件所有条款的要求，无偏差。”</w:t>
      </w:r>
    </w:p>
    <w:bookmarkEnd w:id="6"/>
    <w:p>
      <w:pPr>
        <w:pStyle w:val="27"/>
        <w:rPr>
          <w:rFonts w:cs="华文楷体" w:asciiTheme="minorEastAsia" w:hAnsiTheme="minorEastAsia" w:eastAsiaTheme="minorEastAsia"/>
          <w:b w:val="0"/>
          <w:color w:val="000000" w:themeColor="text1"/>
          <w:sz w:val="24"/>
        </w:rPr>
      </w:pPr>
      <w:r>
        <w:rPr>
          <w:rFonts w:cs="华文楷体" w:asciiTheme="minorEastAsia" w:hAnsiTheme="minorEastAsia" w:eastAsiaTheme="minorEastAsia"/>
          <w:b w:val="0"/>
          <w:color w:val="000000" w:themeColor="text1"/>
          <w:sz w:val="24"/>
        </w:rPr>
        <w:t>投标人：</w:t>
      </w:r>
      <w:r>
        <w:rPr>
          <w:rFonts w:cs="华文楷体" w:asciiTheme="minorEastAsia" w:hAnsiTheme="minorEastAsia" w:eastAsiaTheme="minorEastAsia"/>
          <w:b w:val="0"/>
          <w:color w:val="000000" w:themeColor="text1"/>
          <w:sz w:val="24"/>
          <w:u w:val="single"/>
        </w:rPr>
        <w:t xml:space="preserve">   （单位全称） （盖章）   </w:t>
      </w:r>
    </w:p>
    <w:p>
      <w:pPr>
        <w:pStyle w:val="27"/>
        <w:rPr>
          <w:rFonts w:cs="华文楷体" w:asciiTheme="minorEastAsia" w:hAnsiTheme="minorEastAsia" w:eastAsiaTheme="minorEastAsia"/>
          <w:b w:val="0"/>
          <w:color w:val="000000" w:themeColor="text1"/>
          <w:sz w:val="24"/>
        </w:rPr>
      </w:pPr>
      <w:r>
        <w:rPr>
          <w:rFonts w:hint="eastAsia" w:cs="华文楷体" w:asciiTheme="minorEastAsia" w:hAnsiTheme="minorEastAsia" w:eastAsiaTheme="minorEastAsia"/>
          <w:b w:val="0"/>
          <w:color w:val="000000" w:themeColor="text1"/>
          <w:sz w:val="24"/>
        </w:rPr>
        <w:t>投标人代表签字：___________________</w:t>
      </w:r>
    </w:p>
    <w:p>
      <w:pPr>
        <w:pStyle w:val="27"/>
        <w:rPr>
          <w:rFonts w:cs="华文楷体" w:asciiTheme="minorEastAsia" w:hAnsiTheme="minorEastAsia" w:eastAsiaTheme="minorEastAsia"/>
          <w:b w:val="0"/>
          <w:color w:val="000000" w:themeColor="text1"/>
          <w:sz w:val="24"/>
        </w:rPr>
      </w:pPr>
      <w:bookmarkStart w:id="8" w:name="_Toc86202650"/>
      <w:r>
        <w:rPr>
          <w:rFonts w:hint="eastAsia" w:cs="华文楷体" w:asciiTheme="minorEastAsia" w:hAnsiTheme="minorEastAsia" w:eastAsiaTheme="minorEastAsia"/>
          <w:b w:val="0"/>
          <w:color w:val="000000" w:themeColor="text1"/>
          <w:sz w:val="24"/>
        </w:rPr>
        <w:t>日期：</w:t>
      </w:r>
      <w:bookmarkEnd w:id="8"/>
    </w:p>
    <w:p>
      <w:pPr>
        <w:pStyle w:val="27"/>
        <w:rPr>
          <w:rFonts w:cs="华文楷体" w:asciiTheme="minorEastAsia" w:hAnsiTheme="minorEastAsia" w:eastAsiaTheme="minorEastAsia"/>
          <w:color w:val="000000" w:themeColor="text1"/>
          <w:sz w:val="24"/>
        </w:rPr>
      </w:pPr>
    </w:p>
    <w:p>
      <w:pPr>
        <w:pStyle w:val="27"/>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（七）资格审查符合性审查材料索引表</w:t>
      </w:r>
    </w:p>
    <w:tbl>
      <w:tblPr>
        <w:tblStyle w:val="1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770"/>
        <w:gridCol w:w="2127"/>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
                <w:bCs/>
                <w:sz w:val="24"/>
              </w:rPr>
            </w:pPr>
            <w:r>
              <w:rPr>
                <w:rFonts w:hint="eastAsia" w:ascii="宋体" w:hAnsi="宋体" w:cs="楷体"/>
                <w:b/>
                <w:bCs/>
                <w:sz w:val="24"/>
              </w:rPr>
              <w:t>序号</w:t>
            </w:r>
          </w:p>
        </w:tc>
        <w:tc>
          <w:tcPr>
            <w:tcW w:w="4770" w:type="dxa"/>
            <w:vAlign w:val="center"/>
          </w:tcPr>
          <w:p>
            <w:pPr>
              <w:ind w:firstLine="482" w:firstLineChars="200"/>
              <w:jc w:val="center"/>
              <w:rPr>
                <w:rFonts w:ascii="宋体" w:hAnsi="宋体" w:cs="楷体"/>
                <w:b/>
                <w:bCs/>
                <w:sz w:val="24"/>
              </w:rPr>
            </w:pPr>
            <w:r>
              <w:rPr>
                <w:rFonts w:hint="eastAsia" w:ascii="宋体" w:hAnsi="宋体" w:cs="楷体"/>
                <w:b/>
                <w:bCs/>
                <w:sz w:val="24"/>
              </w:rPr>
              <w:t>文件名称</w:t>
            </w:r>
          </w:p>
        </w:tc>
        <w:tc>
          <w:tcPr>
            <w:tcW w:w="2127" w:type="dxa"/>
            <w:vAlign w:val="center"/>
          </w:tcPr>
          <w:p>
            <w:pPr>
              <w:jc w:val="center"/>
              <w:rPr>
                <w:rFonts w:ascii="宋体" w:hAnsi="宋体" w:cs="楷体"/>
                <w:b/>
                <w:bCs/>
                <w:sz w:val="24"/>
              </w:rPr>
            </w:pPr>
            <w:r>
              <w:rPr>
                <w:rFonts w:hint="eastAsia" w:ascii="宋体" w:hAnsi="宋体" w:cs="楷体"/>
                <w:b/>
                <w:bCs/>
                <w:sz w:val="24"/>
              </w:rPr>
              <w:t>备注</w:t>
            </w:r>
          </w:p>
        </w:tc>
        <w:tc>
          <w:tcPr>
            <w:tcW w:w="1984" w:type="dxa"/>
            <w:vAlign w:val="center"/>
          </w:tcPr>
          <w:p>
            <w:pPr>
              <w:jc w:val="center"/>
              <w:rPr>
                <w:rFonts w:ascii="宋体" w:hAnsi="宋体" w:cs="楷体"/>
                <w:b/>
                <w:bCs/>
                <w:sz w:val="24"/>
              </w:rPr>
            </w:pPr>
            <w:r>
              <w:rPr>
                <w:rFonts w:hint="eastAsia" w:ascii="宋体" w:hAnsi="宋体" w:cs="楷体"/>
                <w:b/>
                <w:bCs/>
                <w:sz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008" w:type="dxa"/>
            <w:vAlign w:val="center"/>
          </w:tcPr>
          <w:p>
            <w:pPr>
              <w:jc w:val="center"/>
              <w:rPr>
                <w:rFonts w:ascii="宋体" w:hAnsi="宋体" w:cs="楷体"/>
                <w:bCs/>
                <w:sz w:val="24"/>
              </w:rPr>
            </w:pPr>
            <w:r>
              <w:rPr>
                <w:rFonts w:hint="eastAsia" w:ascii="宋体" w:hAnsi="宋体" w:cs="楷体"/>
                <w:bCs/>
                <w:sz w:val="24"/>
              </w:rPr>
              <w:t>1</w:t>
            </w:r>
          </w:p>
        </w:tc>
        <w:tc>
          <w:tcPr>
            <w:tcW w:w="4770" w:type="dxa"/>
            <w:vAlign w:val="center"/>
          </w:tcPr>
          <w:p>
            <w:pPr>
              <w:jc w:val="center"/>
              <w:rPr>
                <w:rFonts w:ascii="宋体" w:hAnsi="宋体" w:cs="楷体"/>
                <w:bCs/>
                <w:sz w:val="24"/>
              </w:rPr>
            </w:pPr>
            <w:r>
              <w:rPr>
                <w:rFonts w:hint="eastAsia" w:ascii="宋体" w:hAnsi="宋体" w:cs="楷体"/>
                <w:bCs/>
                <w:sz w:val="24"/>
              </w:rPr>
              <w:t>投标函</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008" w:type="dxa"/>
            <w:vAlign w:val="center"/>
          </w:tcPr>
          <w:p>
            <w:pPr>
              <w:jc w:val="center"/>
              <w:rPr>
                <w:rFonts w:ascii="宋体" w:hAnsi="宋体" w:cs="楷体"/>
                <w:bCs/>
                <w:sz w:val="24"/>
              </w:rPr>
            </w:pPr>
            <w:r>
              <w:rPr>
                <w:rFonts w:hint="eastAsia" w:ascii="宋体" w:hAnsi="宋体" w:cs="楷体"/>
                <w:bCs/>
                <w:sz w:val="24"/>
              </w:rPr>
              <w:t>2</w:t>
            </w:r>
          </w:p>
        </w:tc>
        <w:tc>
          <w:tcPr>
            <w:tcW w:w="4770" w:type="dxa"/>
            <w:vAlign w:val="center"/>
          </w:tcPr>
          <w:p>
            <w:pPr>
              <w:jc w:val="center"/>
              <w:rPr>
                <w:rFonts w:ascii="宋体" w:hAnsi="宋体" w:cs="楷体"/>
                <w:bCs/>
                <w:sz w:val="24"/>
              </w:rPr>
            </w:pPr>
            <w:r>
              <w:rPr>
                <w:rFonts w:hint="eastAsia" w:ascii="宋体" w:hAnsi="宋体" w:cs="楷体"/>
                <w:bCs/>
                <w:sz w:val="24"/>
              </w:rPr>
              <w:t>法定代表人的授权委托书</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08" w:type="dxa"/>
            <w:vAlign w:val="center"/>
          </w:tcPr>
          <w:p>
            <w:pPr>
              <w:jc w:val="center"/>
              <w:rPr>
                <w:rFonts w:ascii="宋体" w:hAnsi="宋体" w:cs="楷体"/>
                <w:bCs/>
                <w:sz w:val="24"/>
              </w:rPr>
            </w:pPr>
            <w:r>
              <w:rPr>
                <w:rFonts w:hint="eastAsia" w:ascii="宋体" w:hAnsi="宋体" w:cs="楷体"/>
                <w:bCs/>
                <w:sz w:val="24"/>
              </w:rPr>
              <w:t>3</w:t>
            </w:r>
          </w:p>
        </w:tc>
        <w:tc>
          <w:tcPr>
            <w:tcW w:w="4770" w:type="dxa"/>
            <w:vAlign w:val="center"/>
          </w:tcPr>
          <w:p>
            <w:pPr>
              <w:jc w:val="center"/>
              <w:rPr>
                <w:rFonts w:ascii="宋体" w:hAnsi="宋体" w:cs="楷体"/>
                <w:bCs/>
                <w:sz w:val="24"/>
              </w:rPr>
            </w:pPr>
            <w:r>
              <w:rPr>
                <w:rFonts w:hint="eastAsia" w:ascii="宋体" w:hAnsi="宋体" w:cs="楷体"/>
                <w:bCs/>
                <w:sz w:val="24"/>
              </w:rPr>
              <w:t>质保与服务承诺书</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Align w:val="center"/>
          </w:tcPr>
          <w:p>
            <w:pPr>
              <w:jc w:val="center"/>
              <w:rPr>
                <w:rFonts w:ascii="宋体" w:hAnsi="宋体" w:cs="楷体"/>
                <w:bCs/>
                <w:sz w:val="24"/>
              </w:rPr>
            </w:pPr>
            <w:r>
              <w:rPr>
                <w:rFonts w:hint="eastAsia" w:ascii="宋体" w:hAnsi="宋体" w:cs="楷体"/>
                <w:bCs/>
                <w:sz w:val="24"/>
              </w:rPr>
              <w:t>4</w:t>
            </w:r>
          </w:p>
        </w:tc>
        <w:tc>
          <w:tcPr>
            <w:tcW w:w="4770" w:type="dxa"/>
            <w:vAlign w:val="center"/>
          </w:tcPr>
          <w:p>
            <w:pPr>
              <w:jc w:val="center"/>
              <w:rPr>
                <w:rFonts w:ascii="宋体" w:hAnsi="宋体" w:cs="楷体"/>
                <w:bCs/>
                <w:sz w:val="24"/>
              </w:rPr>
            </w:pPr>
            <w:r>
              <w:rPr>
                <w:rFonts w:hint="eastAsia" w:ascii="宋体" w:hAnsi="宋体" w:cs="楷体"/>
                <w:bCs/>
                <w:sz w:val="24"/>
              </w:rPr>
              <w:t>无重大违法记录的书面声明</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008" w:type="dxa"/>
            <w:vAlign w:val="center"/>
          </w:tcPr>
          <w:p>
            <w:pPr>
              <w:jc w:val="center"/>
              <w:rPr>
                <w:rFonts w:ascii="宋体" w:hAnsi="宋体" w:cs="楷体"/>
                <w:bCs/>
                <w:sz w:val="24"/>
              </w:rPr>
            </w:pPr>
            <w:r>
              <w:rPr>
                <w:rFonts w:hint="eastAsia" w:ascii="宋体" w:hAnsi="宋体" w:cs="楷体"/>
                <w:bCs/>
                <w:sz w:val="24"/>
              </w:rPr>
              <w:t>5</w:t>
            </w:r>
          </w:p>
        </w:tc>
        <w:tc>
          <w:tcPr>
            <w:tcW w:w="4770" w:type="dxa"/>
            <w:vAlign w:val="center"/>
          </w:tcPr>
          <w:p>
            <w:pPr>
              <w:jc w:val="center"/>
              <w:rPr>
                <w:rFonts w:ascii="宋体" w:hAnsi="宋体" w:cs="楷体"/>
                <w:bCs/>
                <w:sz w:val="24"/>
              </w:rPr>
            </w:pPr>
            <w:r>
              <w:rPr>
                <w:rFonts w:hint="eastAsia" w:ascii="宋体" w:hAnsi="宋体" w:cs="楷体"/>
                <w:bCs/>
                <w:sz w:val="24"/>
              </w:rPr>
              <w:t>营业执照复印件</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008" w:type="dxa"/>
            <w:vAlign w:val="center"/>
          </w:tcPr>
          <w:p>
            <w:pPr>
              <w:jc w:val="center"/>
              <w:rPr>
                <w:rFonts w:ascii="宋体" w:hAnsi="宋体" w:cs="楷体"/>
                <w:bCs/>
                <w:sz w:val="24"/>
              </w:rPr>
            </w:pPr>
            <w:r>
              <w:rPr>
                <w:rFonts w:hint="eastAsia" w:ascii="宋体" w:hAnsi="宋体" w:cs="楷体"/>
                <w:bCs/>
                <w:sz w:val="24"/>
              </w:rPr>
              <w:t>6</w:t>
            </w:r>
          </w:p>
        </w:tc>
        <w:tc>
          <w:tcPr>
            <w:tcW w:w="4770" w:type="dxa"/>
            <w:vAlign w:val="center"/>
          </w:tcPr>
          <w:p>
            <w:pPr>
              <w:jc w:val="center"/>
              <w:rPr>
                <w:rFonts w:ascii="宋体" w:hAnsi="宋体" w:cs="楷体"/>
                <w:bCs/>
                <w:sz w:val="24"/>
              </w:rPr>
            </w:pPr>
            <w:r>
              <w:rPr>
                <w:rFonts w:hint="eastAsia" w:ascii="宋体" w:hAnsi="宋体" w:cs="楷体"/>
                <w:bCs/>
                <w:sz w:val="24"/>
              </w:rPr>
              <w:t>商务和技术偏离表</w:t>
            </w:r>
          </w:p>
        </w:tc>
        <w:tc>
          <w:tcPr>
            <w:tcW w:w="2127" w:type="dxa"/>
            <w:vAlign w:val="center"/>
          </w:tcPr>
          <w:p>
            <w:pPr>
              <w:jc w:val="center"/>
              <w:rPr>
                <w:rFonts w:ascii="宋体" w:hAnsi="宋体" w:cs="楷体"/>
                <w:bCs/>
                <w:sz w:val="24"/>
              </w:rPr>
            </w:pPr>
          </w:p>
        </w:tc>
        <w:tc>
          <w:tcPr>
            <w:tcW w:w="1984" w:type="dxa"/>
            <w:vAlign w:val="center"/>
          </w:tcPr>
          <w:p>
            <w:pPr>
              <w:jc w:val="center"/>
              <w:rPr>
                <w:rFonts w:ascii="宋体" w:hAnsi="宋体" w:cs="楷体"/>
                <w:bCs/>
                <w:sz w:val="24"/>
              </w:rPr>
            </w:pPr>
          </w:p>
        </w:tc>
      </w:tr>
    </w:tbl>
    <w:p>
      <w:pPr>
        <w:pStyle w:val="44"/>
        <w:spacing w:after="0"/>
        <w:ind w:firstLine="283" w:firstLineChars="118"/>
        <w:rPr>
          <w:rFonts w:ascii="宋体" w:hAnsi="宋体" w:eastAsia="宋体"/>
          <w:sz w:val="24"/>
          <w:szCs w:val="24"/>
        </w:rPr>
      </w:pPr>
      <w:r>
        <w:rPr>
          <w:rFonts w:hint="eastAsia" w:ascii="宋体" w:hAnsi="宋体" w:eastAsia="宋体"/>
          <w:sz w:val="24"/>
          <w:szCs w:val="24"/>
        </w:rPr>
        <w:t>注：</w:t>
      </w:r>
    </w:p>
    <w:p>
      <w:pPr>
        <w:pStyle w:val="44"/>
        <w:spacing w:after="0"/>
        <w:ind w:firstLine="284" w:firstLineChars="118"/>
        <w:rPr>
          <w:rFonts w:ascii="宋体" w:hAnsi="宋体" w:eastAsia="宋体"/>
          <w:b/>
          <w:sz w:val="24"/>
          <w:szCs w:val="24"/>
        </w:rPr>
      </w:pPr>
      <w:r>
        <w:rPr>
          <w:rFonts w:hint="eastAsia" w:ascii="宋体" w:hAnsi="宋体" w:eastAsia="宋体"/>
          <w:b/>
          <w:sz w:val="24"/>
          <w:szCs w:val="24"/>
        </w:rPr>
        <w:t>1）投标人需标明相关材料在投标文件中的对应页码。</w:t>
      </w:r>
    </w:p>
    <w:p>
      <w:pPr>
        <w:pStyle w:val="44"/>
        <w:spacing w:after="0"/>
        <w:ind w:firstLine="283" w:firstLineChars="118"/>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）资格审查符合性审查包含但不限于上述材料。</w:t>
      </w:r>
    </w:p>
    <w:p>
      <w:pPr>
        <w:pStyle w:val="14"/>
        <w:ind w:firstLine="210"/>
      </w:pPr>
    </w:p>
    <w:p>
      <w:pPr>
        <w:pStyle w:val="14"/>
        <w:ind w:firstLine="210"/>
      </w:pPr>
    </w:p>
    <w:p>
      <w:pPr>
        <w:pStyle w:val="14"/>
        <w:ind w:firstLine="210"/>
      </w:pPr>
    </w:p>
    <w:p>
      <w:pPr>
        <w:pStyle w:val="14"/>
        <w:ind w:firstLine="210"/>
      </w:pPr>
    </w:p>
    <w:p>
      <w:pPr>
        <w:pStyle w:val="27"/>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（八）评分索引表</w:t>
      </w:r>
    </w:p>
    <w:p>
      <w:pPr>
        <w:pStyle w:val="27"/>
        <w:rPr>
          <w:rFonts w:cs="华文楷体" w:asciiTheme="minorEastAsia" w:hAnsiTheme="minorEastAsia" w:eastAsiaTheme="minorEastAsia"/>
          <w:color w:val="000000" w:themeColor="text1"/>
          <w:sz w:val="24"/>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197"/>
        <w:gridCol w:w="7056"/>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57" w:type="dxa"/>
            <w:vAlign w:val="center"/>
          </w:tcPr>
          <w:p>
            <w:pPr>
              <w:widowControl/>
              <w:jc w:val="center"/>
              <w:rPr>
                <w:rFonts w:ascii="宋体" w:hAnsi="宋体" w:cs="楷体"/>
                <w:b/>
                <w:kern w:val="0"/>
                <w:sz w:val="24"/>
              </w:rPr>
            </w:pPr>
            <w:r>
              <w:rPr>
                <w:rFonts w:hint="eastAsia" w:ascii="宋体" w:hAnsi="宋体" w:cs="楷体"/>
                <w:b/>
                <w:kern w:val="0"/>
                <w:sz w:val="24"/>
              </w:rPr>
              <w:t>序号</w:t>
            </w:r>
          </w:p>
        </w:tc>
        <w:tc>
          <w:tcPr>
            <w:tcW w:w="1197" w:type="dxa"/>
            <w:vAlign w:val="center"/>
          </w:tcPr>
          <w:p>
            <w:pPr>
              <w:widowControl/>
              <w:jc w:val="center"/>
              <w:rPr>
                <w:rFonts w:ascii="宋体" w:hAnsi="宋体" w:cs="楷体"/>
                <w:b/>
                <w:kern w:val="0"/>
                <w:sz w:val="24"/>
              </w:rPr>
            </w:pPr>
            <w:r>
              <w:rPr>
                <w:rFonts w:hint="eastAsia" w:ascii="宋体" w:hAnsi="宋体" w:cs="楷体"/>
                <w:b/>
                <w:kern w:val="0"/>
                <w:sz w:val="24"/>
              </w:rPr>
              <w:t>评价指标</w:t>
            </w:r>
          </w:p>
        </w:tc>
        <w:tc>
          <w:tcPr>
            <w:tcW w:w="7056" w:type="dxa"/>
            <w:vAlign w:val="center"/>
          </w:tcPr>
          <w:p>
            <w:pPr>
              <w:widowControl/>
              <w:ind w:firstLine="2715" w:firstLineChars="1127"/>
              <w:rPr>
                <w:rFonts w:ascii="宋体" w:hAnsi="宋体" w:cs="楷体"/>
                <w:b/>
                <w:kern w:val="0"/>
                <w:sz w:val="24"/>
              </w:rPr>
            </w:pPr>
            <w:r>
              <w:rPr>
                <w:rFonts w:hint="eastAsia" w:ascii="宋体" w:hAnsi="宋体" w:cs="楷体"/>
                <w:b/>
                <w:kern w:val="0"/>
                <w:sz w:val="24"/>
              </w:rPr>
              <w:t>评标细则</w:t>
            </w:r>
          </w:p>
        </w:tc>
        <w:tc>
          <w:tcPr>
            <w:tcW w:w="826" w:type="dxa"/>
          </w:tcPr>
          <w:p>
            <w:pPr>
              <w:widowControl/>
              <w:ind w:left="120" w:leftChars="57" w:firstLine="3395" w:firstLineChars="1409"/>
              <w:rPr>
                <w:rFonts w:ascii="宋体" w:hAnsi="宋体" w:cs="楷体"/>
                <w:b/>
                <w:kern w:val="0"/>
                <w:sz w:val="24"/>
              </w:rPr>
            </w:pPr>
            <w:r>
              <w:rPr>
                <w:rFonts w:hint="eastAsia" w:ascii="宋体" w:hAnsi="宋体" w:cs="楷体"/>
                <w:b/>
                <w:kern w:val="0"/>
                <w:sz w:val="24"/>
              </w:rPr>
              <w:t xml:space="preserve"> 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457" w:type="dxa"/>
            <w:vAlign w:val="center"/>
          </w:tcPr>
          <w:p>
            <w:pPr>
              <w:widowControl/>
              <w:jc w:val="center"/>
              <w:rPr>
                <w:rFonts w:ascii="宋体" w:hAnsi="宋体" w:cs="楷体"/>
                <w:kern w:val="0"/>
                <w:sz w:val="24"/>
              </w:rPr>
            </w:pPr>
            <w:r>
              <w:rPr>
                <w:rFonts w:hint="eastAsia" w:ascii="宋体" w:hAnsi="宋体" w:cs="楷体"/>
                <w:kern w:val="0"/>
                <w:sz w:val="24"/>
              </w:rPr>
              <w:t>1</w:t>
            </w:r>
          </w:p>
        </w:tc>
        <w:tc>
          <w:tcPr>
            <w:tcW w:w="1197" w:type="dxa"/>
            <w:vAlign w:val="center"/>
          </w:tcPr>
          <w:p>
            <w:pPr>
              <w:widowControl/>
              <w:jc w:val="center"/>
              <w:rPr>
                <w:rFonts w:ascii="宋体" w:hAnsi="宋体" w:cs="楷体"/>
                <w:kern w:val="0"/>
                <w:sz w:val="24"/>
              </w:rPr>
            </w:pPr>
            <w:r>
              <w:rPr>
                <w:rFonts w:hint="eastAsia" w:ascii="宋体" w:hAnsi="宋体" w:cs="宋体"/>
                <w:color w:val="000000"/>
                <w:sz w:val="24"/>
              </w:rPr>
              <w:t>技术参数及功能响应（35分）</w:t>
            </w:r>
          </w:p>
        </w:tc>
        <w:tc>
          <w:tcPr>
            <w:tcW w:w="7056" w:type="dxa"/>
            <w:vAlign w:val="center"/>
          </w:tcPr>
          <w:p>
            <w:pPr>
              <w:widowControl/>
              <w:rPr>
                <w:rFonts w:ascii="宋体" w:hAnsi="宋体" w:cs="楷体"/>
                <w:kern w:val="0"/>
                <w:sz w:val="24"/>
              </w:rPr>
            </w:pPr>
            <w:r>
              <w:rPr>
                <w:rFonts w:hint="eastAsia" w:ascii="宋体" w:hAnsi="宋体" w:cs="楷体"/>
                <w:color w:val="000000"/>
                <w:sz w:val="24"/>
              </w:rPr>
              <w:t>投标产品技术参数全部符合磋商文件技术要求的得30分。每负偏离一项扣2分，扣完为止；有一项评委组认可的正偏离加1分。本项最高得35分。</w:t>
            </w:r>
          </w:p>
        </w:tc>
        <w:tc>
          <w:tcPr>
            <w:tcW w:w="826" w:type="dxa"/>
          </w:tcPr>
          <w:p>
            <w:pPr>
              <w:widowControl/>
              <w:rPr>
                <w:rFonts w:ascii="宋体" w:hAnsi="宋体" w:cs="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57" w:type="dxa"/>
            <w:vAlign w:val="center"/>
          </w:tcPr>
          <w:p>
            <w:pPr>
              <w:widowControl/>
              <w:jc w:val="center"/>
              <w:rPr>
                <w:rFonts w:ascii="宋体" w:hAnsi="宋体" w:cs="楷体"/>
                <w:kern w:val="0"/>
                <w:sz w:val="24"/>
              </w:rPr>
            </w:pPr>
            <w:r>
              <w:rPr>
                <w:rFonts w:hint="eastAsia" w:ascii="宋体" w:hAnsi="宋体" w:cs="楷体"/>
                <w:kern w:val="0"/>
                <w:sz w:val="24"/>
              </w:rPr>
              <w:t>2</w:t>
            </w:r>
          </w:p>
        </w:tc>
        <w:tc>
          <w:tcPr>
            <w:tcW w:w="1197" w:type="dxa"/>
            <w:vAlign w:val="center"/>
          </w:tcPr>
          <w:p>
            <w:pPr>
              <w:widowControl/>
              <w:jc w:val="center"/>
              <w:rPr>
                <w:rFonts w:ascii="宋体" w:hAnsi="宋体" w:cs="宋体"/>
                <w:color w:val="000000"/>
                <w:sz w:val="24"/>
              </w:rPr>
            </w:pPr>
            <w:r>
              <w:rPr>
                <w:rFonts w:hint="eastAsia" w:asciiTheme="minorEastAsia" w:hAnsiTheme="minorEastAsia" w:eastAsiaTheme="minorEastAsia"/>
                <w:sz w:val="24"/>
              </w:rPr>
              <w:t>品牌选型（15分）</w:t>
            </w:r>
          </w:p>
        </w:tc>
        <w:tc>
          <w:tcPr>
            <w:tcW w:w="7056" w:type="dxa"/>
            <w:vAlign w:val="center"/>
          </w:tcPr>
          <w:p>
            <w:pPr>
              <w:widowControl/>
              <w:rPr>
                <w:rFonts w:ascii="宋体" w:hAnsi="宋体" w:cs="楷体"/>
                <w:color w:val="000000"/>
                <w:sz w:val="24"/>
              </w:rPr>
            </w:pPr>
            <w:r>
              <w:rPr>
                <w:rFonts w:hint="eastAsia" w:cs="宋体" w:asciiTheme="minorEastAsia" w:hAnsiTheme="minorEastAsia" w:eastAsiaTheme="minorEastAsia"/>
                <w:kern w:val="0"/>
                <w:sz w:val="24"/>
              </w:rPr>
              <w:t>综合考察投标人所投设备的品牌选型的实际情况进行打分。优等13-15分；良等的10-12分，一般的9分，其他的9分以下。</w:t>
            </w:r>
          </w:p>
        </w:tc>
        <w:tc>
          <w:tcPr>
            <w:tcW w:w="826" w:type="dxa"/>
          </w:tcPr>
          <w:p>
            <w:pPr>
              <w:widowControl/>
              <w:rPr>
                <w:rFonts w:cs="宋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57" w:type="dxa"/>
            <w:vAlign w:val="center"/>
          </w:tcPr>
          <w:p>
            <w:pPr>
              <w:widowControl/>
              <w:jc w:val="center"/>
              <w:rPr>
                <w:rFonts w:ascii="宋体" w:hAnsi="宋体" w:cs="楷体"/>
                <w:kern w:val="0"/>
                <w:sz w:val="24"/>
              </w:rPr>
            </w:pPr>
            <w:r>
              <w:rPr>
                <w:rFonts w:hint="eastAsia" w:ascii="宋体" w:hAnsi="宋体" w:cs="楷体"/>
                <w:kern w:val="0"/>
                <w:sz w:val="24"/>
              </w:rPr>
              <w:t>3</w:t>
            </w:r>
          </w:p>
        </w:tc>
        <w:tc>
          <w:tcPr>
            <w:tcW w:w="1197" w:type="dxa"/>
            <w:vAlign w:val="center"/>
          </w:tcPr>
          <w:p>
            <w:pPr>
              <w:widowControl/>
              <w:jc w:val="center"/>
              <w:rPr>
                <w:rFonts w:ascii="宋体" w:hAnsi="宋体" w:cs="楷体"/>
                <w:kern w:val="0"/>
                <w:sz w:val="24"/>
              </w:rPr>
            </w:pPr>
            <w:r>
              <w:rPr>
                <w:rFonts w:hint="eastAsia" w:ascii="宋体" w:hAnsi="宋体" w:cs="楷体"/>
                <w:kern w:val="0"/>
                <w:sz w:val="24"/>
              </w:rPr>
              <w:t>整体实力（5分）</w:t>
            </w:r>
          </w:p>
        </w:tc>
        <w:tc>
          <w:tcPr>
            <w:tcW w:w="7056" w:type="dxa"/>
            <w:vAlign w:val="center"/>
          </w:tcPr>
          <w:p>
            <w:pPr>
              <w:widowControl/>
              <w:rPr>
                <w:rFonts w:ascii="宋体" w:hAnsi="宋体" w:cs="楷体"/>
                <w:kern w:val="0"/>
                <w:sz w:val="24"/>
              </w:rPr>
            </w:pPr>
            <w:r>
              <w:rPr>
                <w:rFonts w:hint="eastAsia" w:ascii="宋体" w:hAnsi="宋体" w:cs="楷体"/>
                <w:kern w:val="0"/>
                <w:sz w:val="24"/>
              </w:rPr>
              <w:t>根据投标人生产或经营本项目的能力与资格，即综合考虑其资质、实力、质量控制、管理能力、技术研发能力和水平进行评分：优得5分，良得4分，一般得3分，其他得3分以下。</w:t>
            </w:r>
          </w:p>
        </w:tc>
        <w:tc>
          <w:tcPr>
            <w:tcW w:w="826" w:type="dxa"/>
          </w:tcPr>
          <w:p>
            <w:pPr>
              <w:widowControl/>
              <w:rPr>
                <w:rFonts w:ascii="宋体" w:hAnsi="宋体" w:cs="楷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57" w:type="dxa"/>
            <w:vAlign w:val="center"/>
          </w:tcPr>
          <w:p>
            <w:pPr>
              <w:widowControl/>
              <w:jc w:val="center"/>
              <w:rPr>
                <w:rFonts w:ascii="宋体" w:hAnsi="宋体" w:cs="楷体"/>
                <w:kern w:val="0"/>
                <w:sz w:val="24"/>
              </w:rPr>
            </w:pPr>
            <w:r>
              <w:rPr>
                <w:rFonts w:hint="eastAsia" w:ascii="宋体" w:hAnsi="宋体" w:cs="楷体"/>
                <w:kern w:val="0"/>
                <w:sz w:val="24"/>
              </w:rPr>
              <w:t>4</w:t>
            </w:r>
          </w:p>
        </w:tc>
        <w:tc>
          <w:tcPr>
            <w:tcW w:w="1197" w:type="dxa"/>
            <w:vAlign w:val="center"/>
          </w:tcPr>
          <w:p>
            <w:pPr>
              <w:widowControl/>
              <w:jc w:val="center"/>
              <w:rPr>
                <w:rFonts w:ascii="宋体" w:hAnsi="宋体" w:cs="楷体"/>
                <w:kern w:val="0"/>
                <w:sz w:val="24"/>
              </w:rPr>
            </w:pPr>
            <w:r>
              <w:rPr>
                <w:rFonts w:hint="eastAsia" w:ascii="宋体" w:hAnsi="宋体" w:cs="楷体"/>
                <w:kern w:val="0"/>
                <w:sz w:val="24"/>
              </w:rPr>
              <w:t>业绩及信誉（5分）</w:t>
            </w:r>
          </w:p>
        </w:tc>
        <w:tc>
          <w:tcPr>
            <w:tcW w:w="7056" w:type="dxa"/>
            <w:vAlign w:val="center"/>
          </w:tcPr>
          <w:p>
            <w:pPr>
              <w:widowControl/>
              <w:rPr>
                <w:rFonts w:ascii="宋体" w:hAnsi="宋体" w:cs="楷体"/>
                <w:kern w:val="0"/>
                <w:sz w:val="24"/>
              </w:rPr>
            </w:pPr>
            <w:r>
              <w:rPr>
                <w:rFonts w:hint="eastAsia" w:cs="宋体" w:asciiTheme="minorEastAsia" w:hAnsiTheme="minorEastAsia" w:eastAsiaTheme="minorEastAsia"/>
                <w:kern w:val="0"/>
                <w:sz w:val="24"/>
              </w:rPr>
              <w:t>投标文件中提供投标人自2020年1月1日以来类似项目业绩，有一份得1分，本项最高得5分。（</w:t>
            </w:r>
            <w:r>
              <w:rPr>
                <w:rFonts w:hint="eastAsia" w:cs="宋体" w:asciiTheme="minorEastAsia" w:hAnsiTheme="minorEastAsia" w:eastAsiaTheme="minorEastAsia"/>
                <w:b/>
                <w:kern w:val="0"/>
                <w:sz w:val="24"/>
              </w:rPr>
              <w:t>合同原件备查，否则不得分。</w:t>
            </w:r>
            <w:r>
              <w:rPr>
                <w:rFonts w:hint="eastAsia" w:cs="宋体" w:asciiTheme="minorEastAsia" w:hAnsiTheme="minorEastAsia" w:eastAsiaTheme="minorEastAsia"/>
                <w:kern w:val="0"/>
                <w:sz w:val="24"/>
              </w:rPr>
              <w:t>）</w:t>
            </w:r>
          </w:p>
        </w:tc>
        <w:tc>
          <w:tcPr>
            <w:tcW w:w="826" w:type="dxa"/>
          </w:tcPr>
          <w:p>
            <w:pPr>
              <w:widowControl/>
              <w:rPr>
                <w:rFonts w:cs="宋体" w:asciiTheme="minorEastAsia" w:hAnsiTheme="minorEastAsia"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57" w:type="dxa"/>
            <w:vAlign w:val="center"/>
          </w:tcPr>
          <w:p>
            <w:pPr>
              <w:widowControl/>
              <w:jc w:val="center"/>
              <w:rPr>
                <w:rFonts w:ascii="宋体" w:hAnsi="宋体" w:cs="楷体"/>
                <w:kern w:val="0"/>
                <w:sz w:val="24"/>
              </w:rPr>
            </w:pPr>
            <w:r>
              <w:rPr>
                <w:rFonts w:hint="eastAsia" w:ascii="宋体" w:hAnsi="宋体" w:cs="楷体"/>
                <w:kern w:val="0"/>
                <w:sz w:val="24"/>
              </w:rPr>
              <w:t>5</w:t>
            </w:r>
          </w:p>
        </w:tc>
        <w:tc>
          <w:tcPr>
            <w:tcW w:w="1197" w:type="dxa"/>
            <w:vAlign w:val="center"/>
          </w:tcPr>
          <w:p>
            <w:pPr>
              <w:widowControl/>
              <w:jc w:val="center"/>
              <w:rPr>
                <w:rFonts w:ascii="宋体" w:hAnsi="宋体" w:cs="楷体"/>
                <w:kern w:val="0"/>
                <w:sz w:val="24"/>
              </w:rPr>
            </w:pPr>
            <w:r>
              <w:rPr>
                <w:rFonts w:hint="eastAsia" w:ascii="宋体" w:hAnsi="宋体" w:cs="楷体"/>
                <w:kern w:val="0"/>
                <w:sz w:val="24"/>
              </w:rPr>
              <w:t>质保   （</w:t>
            </w:r>
            <w:r>
              <w:rPr>
                <w:rFonts w:ascii="宋体" w:hAnsi="宋体" w:cs="楷体"/>
                <w:kern w:val="0"/>
                <w:sz w:val="24"/>
              </w:rPr>
              <w:t>5</w:t>
            </w:r>
            <w:r>
              <w:rPr>
                <w:rFonts w:hint="eastAsia" w:ascii="宋体" w:hAnsi="宋体" w:cs="楷体"/>
                <w:kern w:val="0"/>
                <w:sz w:val="24"/>
              </w:rPr>
              <w:t>分）</w:t>
            </w:r>
          </w:p>
        </w:tc>
        <w:tc>
          <w:tcPr>
            <w:tcW w:w="7056" w:type="dxa"/>
            <w:vAlign w:val="center"/>
          </w:tcPr>
          <w:p>
            <w:pPr>
              <w:widowControl/>
              <w:rPr>
                <w:rFonts w:ascii="宋体" w:hAnsi="宋体" w:cs="楷体"/>
                <w:kern w:val="0"/>
                <w:sz w:val="24"/>
              </w:rPr>
            </w:pPr>
            <w:r>
              <w:rPr>
                <w:rFonts w:hint="eastAsia" w:ascii="宋体" w:hAnsi="宋体" w:cs="楷体"/>
                <w:kern w:val="0"/>
                <w:sz w:val="24"/>
              </w:rPr>
              <w:t>满足招标文件质保最低要求得3分，每增加1年质保加1分，本项最高得5分。</w:t>
            </w:r>
          </w:p>
        </w:tc>
        <w:tc>
          <w:tcPr>
            <w:tcW w:w="826" w:type="dxa"/>
          </w:tcPr>
          <w:p>
            <w:pPr>
              <w:widowControl/>
              <w:rPr>
                <w:rFonts w:ascii="宋体" w:hAnsi="宋体" w:cs="楷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457" w:type="dxa"/>
            <w:vAlign w:val="center"/>
          </w:tcPr>
          <w:p>
            <w:pPr>
              <w:widowControl/>
              <w:jc w:val="center"/>
              <w:rPr>
                <w:rFonts w:ascii="宋体" w:hAnsi="宋体" w:cs="楷体"/>
                <w:kern w:val="0"/>
                <w:sz w:val="24"/>
              </w:rPr>
            </w:pPr>
            <w:r>
              <w:rPr>
                <w:rFonts w:hint="eastAsia" w:ascii="宋体" w:hAnsi="宋体" w:cs="楷体"/>
                <w:kern w:val="0"/>
                <w:sz w:val="24"/>
              </w:rPr>
              <w:t>6</w:t>
            </w:r>
          </w:p>
        </w:tc>
        <w:tc>
          <w:tcPr>
            <w:tcW w:w="1197" w:type="dxa"/>
            <w:vAlign w:val="center"/>
          </w:tcPr>
          <w:p>
            <w:pPr>
              <w:jc w:val="center"/>
              <w:rPr>
                <w:rFonts w:ascii="宋体" w:hAnsi="宋体" w:cs="楷体"/>
                <w:kern w:val="0"/>
                <w:sz w:val="24"/>
              </w:rPr>
            </w:pPr>
            <w:r>
              <w:rPr>
                <w:rFonts w:hint="eastAsia" w:ascii="宋体" w:hAnsi="宋体" w:cs="楷体"/>
                <w:kern w:val="0"/>
                <w:sz w:val="24"/>
              </w:rPr>
              <w:t>售后服务（</w:t>
            </w:r>
            <w:r>
              <w:rPr>
                <w:rFonts w:ascii="宋体" w:hAnsi="宋体" w:cs="楷体"/>
                <w:kern w:val="0"/>
                <w:sz w:val="24"/>
              </w:rPr>
              <w:t>5</w:t>
            </w:r>
            <w:r>
              <w:rPr>
                <w:rFonts w:hint="eastAsia" w:ascii="宋体" w:hAnsi="宋体" w:cs="楷体"/>
                <w:kern w:val="0"/>
                <w:sz w:val="24"/>
              </w:rPr>
              <w:t>分）</w:t>
            </w:r>
          </w:p>
        </w:tc>
        <w:tc>
          <w:tcPr>
            <w:tcW w:w="7056" w:type="dxa"/>
            <w:vAlign w:val="center"/>
          </w:tcPr>
          <w:p>
            <w:pPr>
              <w:rPr>
                <w:rFonts w:ascii="宋体" w:hAnsi="宋体" w:cs="楷体"/>
                <w:kern w:val="0"/>
                <w:sz w:val="24"/>
              </w:rPr>
            </w:pPr>
            <w:r>
              <w:rPr>
                <w:rFonts w:hint="eastAsia" w:ascii="宋体" w:hAnsi="宋体" w:cs="楷体"/>
                <w:kern w:val="0"/>
                <w:sz w:val="24"/>
              </w:rPr>
              <w:t>根据投标人提供售后服务方案（含培训）、服务体系（含培训）、服务和范围以及故障解决方案、响应时间、应急处理方案、专业技术人员保障等综合评分。优得</w:t>
            </w:r>
            <w:r>
              <w:rPr>
                <w:rFonts w:ascii="宋体" w:hAnsi="宋体" w:cs="楷体"/>
                <w:kern w:val="0"/>
                <w:sz w:val="24"/>
              </w:rPr>
              <w:t>5</w:t>
            </w:r>
            <w:r>
              <w:rPr>
                <w:rFonts w:hint="eastAsia" w:ascii="宋体" w:hAnsi="宋体" w:cs="楷体"/>
                <w:kern w:val="0"/>
                <w:sz w:val="24"/>
              </w:rPr>
              <w:t>分，良得</w:t>
            </w:r>
            <w:r>
              <w:rPr>
                <w:rFonts w:ascii="宋体" w:hAnsi="宋体" w:cs="楷体"/>
                <w:kern w:val="0"/>
                <w:sz w:val="24"/>
              </w:rPr>
              <w:t>4</w:t>
            </w:r>
            <w:r>
              <w:rPr>
                <w:rFonts w:hint="eastAsia" w:ascii="宋体" w:hAnsi="宋体" w:cs="楷体"/>
                <w:kern w:val="0"/>
                <w:sz w:val="24"/>
              </w:rPr>
              <w:t>分，一般得</w:t>
            </w:r>
            <w:r>
              <w:rPr>
                <w:rFonts w:ascii="宋体" w:hAnsi="宋体" w:cs="楷体"/>
                <w:kern w:val="0"/>
                <w:sz w:val="24"/>
              </w:rPr>
              <w:t>3</w:t>
            </w:r>
            <w:r>
              <w:rPr>
                <w:rFonts w:hint="eastAsia" w:ascii="宋体" w:hAnsi="宋体" w:cs="楷体"/>
                <w:kern w:val="0"/>
                <w:sz w:val="24"/>
              </w:rPr>
              <w:t>分，其他得</w:t>
            </w:r>
            <w:r>
              <w:rPr>
                <w:rFonts w:ascii="宋体" w:hAnsi="宋体" w:cs="楷体"/>
                <w:kern w:val="0"/>
                <w:sz w:val="24"/>
              </w:rPr>
              <w:t>3</w:t>
            </w:r>
            <w:r>
              <w:rPr>
                <w:rFonts w:hint="eastAsia" w:ascii="宋体" w:hAnsi="宋体" w:cs="楷体"/>
                <w:kern w:val="0"/>
                <w:sz w:val="24"/>
              </w:rPr>
              <w:t>分以下。</w:t>
            </w:r>
          </w:p>
        </w:tc>
        <w:tc>
          <w:tcPr>
            <w:tcW w:w="826" w:type="dxa"/>
          </w:tcPr>
          <w:p>
            <w:pPr>
              <w:rPr>
                <w:rFonts w:ascii="宋体" w:hAnsi="宋体" w:cs="楷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457" w:type="dxa"/>
            <w:vAlign w:val="center"/>
          </w:tcPr>
          <w:p>
            <w:pPr>
              <w:widowControl/>
              <w:jc w:val="center"/>
              <w:rPr>
                <w:rFonts w:ascii="宋体" w:hAnsi="宋体" w:cs="楷体"/>
                <w:kern w:val="0"/>
                <w:sz w:val="24"/>
              </w:rPr>
            </w:pPr>
            <w:r>
              <w:rPr>
                <w:rFonts w:hint="eastAsia" w:ascii="宋体" w:hAnsi="宋体" w:cs="楷体"/>
                <w:kern w:val="0"/>
                <w:sz w:val="24"/>
              </w:rPr>
              <w:t>7</w:t>
            </w:r>
          </w:p>
        </w:tc>
        <w:tc>
          <w:tcPr>
            <w:tcW w:w="1197" w:type="dxa"/>
            <w:vAlign w:val="center"/>
          </w:tcPr>
          <w:p>
            <w:pPr>
              <w:widowControl/>
              <w:jc w:val="center"/>
              <w:rPr>
                <w:rFonts w:ascii="宋体" w:hAnsi="宋体" w:cs="楷体"/>
                <w:kern w:val="0"/>
                <w:sz w:val="24"/>
              </w:rPr>
            </w:pPr>
            <w:r>
              <w:rPr>
                <w:rFonts w:hint="eastAsia" w:ascii="宋体" w:hAnsi="宋体" w:cs="楷体"/>
                <w:kern w:val="0"/>
                <w:sz w:val="24"/>
              </w:rPr>
              <w:t>价格（</w:t>
            </w:r>
            <w:r>
              <w:rPr>
                <w:rFonts w:ascii="宋体" w:hAnsi="宋体" w:cs="楷体"/>
                <w:kern w:val="0"/>
                <w:sz w:val="24"/>
                <w:lang w:eastAsia="ja-JP"/>
              </w:rPr>
              <w:t>3</w:t>
            </w:r>
            <w:r>
              <w:rPr>
                <w:rFonts w:hint="eastAsia" w:ascii="宋体" w:hAnsi="宋体" w:cs="楷体"/>
                <w:kern w:val="0"/>
                <w:sz w:val="24"/>
                <w:lang w:eastAsia="ja-JP"/>
              </w:rPr>
              <w:t>0</w:t>
            </w:r>
            <w:r>
              <w:rPr>
                <w:rFonts w:hint="eastAsia" w:ascii="宋体" w:hAnsi="宋体" w:cs="楷体"/>
                <w:kern w:val="0"/>
                <w:sz w:val="24"/>
              </w:rPr>
              <w:t>分）</w:t>
            </w:r>
          </w:p>
        </w:tc>
        <w:tc>
          <w:tcPr>
            <w:tcW w:w="7056" w:type="dxa"/>
            <w:vAlign w:val="center"/>
          </w:tcPr>
          <w:p>
            <w:pPr>
              <w:widowControl/>
              <w:jc w:val="left"/>
              <w:rPr>
                <w:rFonts w:ascii="宋体" w:hAnsi="宋体" w:cs="楷体"/>
                <w:kern w:val="0"/>
                <w:sz w:val="24"/>
              </w:rPr>
            </w:pPr>
            <w:r>
              <w:rPr>
                <w:rFonts w:hint="eastAsia" w:ascii="宋体" w:hAnsi="宋体" w:cs="宋体"/>
                <w:kern w:val="0"/>
                <w:sz w:val="24"/>
              </w:rPr>
              <w:t>满足采购文件要求且投标价格最低的投标报价为评标基准价，其价格分为满分。其他投标人的价格分统一按照下列公式计算：投标报价得分=(评标基准价／投标报价)×</w:t>
            </w:r>
            <w:r>
              <w:rPr>
                <w:rFonts w:ascii="宋体" w:hAnsi="宋体" w:cs="宋体"/>
                <w:kern w:val="0"/>
                <w:sz w:val="24"/>
              </w:rPr>
              <w:t>3</w:t>
            </w:r>
            <w:r>
              <w:rPr>
                <w:rFonts w:hint="eastAsia" w:ascii="宋体" w:hAnsi="宋体" w:cs="宋体"/>
                <w:kern w:val="0"/>
                <w:sz w:val="24"/>
              </w:rPr>
              <w:t>0</w:t>
            </w:r>
          </w:p>
        </w:tc>
        <w:tc>
          <w:tcPr>
            <w:tcW w:w="826" w:type="dxa"/>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654" w:type="dxa"/>
            <w:gridSpan w:val="2"/>
            <w:vAlign w:val="center"/>
          </w:tcPr>
          <w:p>
            <w:pPr>
              <w:widowControl/>
              <w:jc w:val="center"/>
              <w:rPr>
                <w:rFonts w:ascii="宋体" w:hAnsi="宋体" w:cs="楷体"/>
                <w:kern w:val="0"/>
                <w:sz w:val="24"/>
              </w:rPr>
            </w:pPr>
            <w:r>
              <w:rPr>
                <w:rFonts w:hint="eastAsia" w:ascii="宋体" w:hAnsi="宋体" w:cs="楷体"/>
                <w:kern w:val="0"/>
                <w:sz w:val="24"/>
              </w:rPr>
              <w:t>评价办法</w:t>
            </w:r>
          </w:p>
        </w:tc>
        <w:tc>
          <w:tcPr>
            <w:tcW w:w="7056" w:type="dxa"/>
            <w:vAlign w:val="center"/>
          </w:tcPr>
          <w:p>
            <w:pPr>
              <w:widowControl/>
              <w:rPr>
                <w:rFonts w:ascii="宋体" w:hAnsi="宋体" w:cs="楷体"/>
                <w:kern w:val="0"/>
                <w:sz w:val="24"/>
              </w:rPr>
            </w:pPr>
            <w:r>
              <w:rPr>
                <w:rFonts w:hint="eastAsia" w:ascii="宋体" w:hAnsi="宋体" w:cs="楷体"/>
                <w:kern w:val="0"/>
                <w:sz w:val="24"/>
              </w:rPr>
              <w:t>最后总分最高者作为成交人。</w:t>
            </w:r>
          </w:p>
        </w:tc>
        <w:tc>
          <w:tcPr>
            <w:tcW w:w="826" w:type="dxa"/>
          </w:tcPr>
          <w:p>
            <w:pPr>
              <w:widowControl/>
              <w:rPr>
                <w:rFonts w:ascii="宋体" w:hAnsi="宋体" w:cs="楷体"/>
                <w:kern w:val="0"/>
                <w:sz w:val="24"/>
              </w:rPr>
            </w:pPr>
          </w:p>
        </w:tc>
      </w:tr>
    </w:tbl>
    <w:p>
      <w:pPr>
        <w:pStyle w:val="27"/>
        <w:rPr>
          <w:rFonts w:cs="华文楷体" w:asciiTheme="minorEastAsia" w:hAnsiTheme="minorEastAsia" w:eastAsiaTheme="minorEastAsia"/>
          <w:color w:val="000000" w:themeColor="text1"/>
          <w:sz w:val="24"/>
        </w:rPr>
      </w:pPr>
    </w:p>
    <w:p>
      <w:pPr>
        <w:rPr>
          <w:rFonts w:ascii="宋体" w:hAnsi="宋体"/>
          <w:b/>
          <w:sz w:val="24"/>
        </w:rPr>
      </w:pPr>
      <w:r>
        <w:rPr>
          <w:rFonts w:hint="eastAsia" w:ascii="宋体" w:hAnsi="宋体"/>
          <w:b/>
          <w:sz w:val="24"/>
        </w:rPr>
        <w:t>注：投标人需标明相关材料在投标文件中的对应页码。</w:t>
      </w:r>
    </w:p>
    <w:p>
      <w:pPr>
        <w:widowControl/>
        <w:jc w:val="left"/>
        <w:rPr>
          <w:rFonts w:cs="华文楷体" w:asciiTheme="minorEastAsia" w:hAnsiTheme="minorEastAsia" w:eastAsiaTheme="minorEastAsia"/>
          <w:b/>
          <w:bCs/>
          <w:color w:val="000000" w:themeColor="text1"/>
          <w:kern w:val="0"/>
          <w:sz w:val="24"/>
          <w:szCs w:val="20"/>
        </w:rPr>
      </w:pPr>
      <w:r>
        <w:rPr>
          <w:rFonts w:cs="华文楷体" w:asciiTheme="minorEastAsia" w:hAnsiTheme="minorEastAsia" w:eastAsiaTheme="minorEastAsia"/>
          <w:b/>
          <w:color w:val="000000" w:themeColor="text1"/>
          <w:sz w:val="24"/>
        </w:rPr>
        <w:br w:type="page"/>
      </w:r>
    </w:p>
    <w:p>
      <w:pPr>
        <w:pStyle w:val="27"/>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本项目评分细则：</w:t>
      </w:r>
    </w:p>
    <w:p>
      <w:pPr>
        <w:pStyle w:val="27"/>
        <w:rPr>
          <w:rFonts w:cs="华文楷体" w:asciiTheme="minorEastAsia" w:hAnsiTheme="minorEastAsia" w:eastAsiaTheme="minorEastAsia"/>
          <w:color w:val="000000" w:themeColor="text1"/>
          <w:sz w:val="24"/>
        </w:rPr>
      </w:pPr>
    </w:p>
    <w:tbl>
      <w:tblPr>
        <w:tblStyle w:val="15"/>
        <w:tblW w:w="9748" w:type="dxa"/>
        <w:tblInd w:w="108" w:type="dxa"/>
        <w:tblLayout w:type="fixed"/>
        <w:tblCellMar>
          <w:top w:w="0" w:type="dxa"/>
          <w:left w:w="108" w:type="dxa"/>
          <w:bottom w:w="0" w:type="dxa"/>
          <w:right w:w="108" w:type="dxa"/>
        </w:tblCellMar>
      </w:tblPr>
      <w:tblGrid>
        <w:gridCol w:w="9748"/>
      </w:tblGrid>
      <w:tr>
        <w:tblPrEx>
          <w:tblCellMar>
            <w:top w:w="0" w:type="dxa"/>
            <w:left w:w="108" w:type="dxa"/>
            <w:bottom w:w="0" w:type="dxa"/>
            <w:right w:w="108" w:type="dxa"/>
          </w:tblCellMar>
        </w:tblPrEx>
        <w:trPr>
          <w:trHeight w:val="915" w:hRule="atLeast"/>
        </w:trPr>
        <w:tc>
          <w:tcPr>
            <w:tcW w:w="9748" w:type="dxa"/>
            <w:tcBorders>
              <w:top w:val="nil"/>
              <w:left w:val="nil"/>
              <w:bottom w:val="nil"/>
              <w:right w:val="nil"/>
            </w:tcBorders>
            <w:vAlign w:val="center"/>
          </w:tcPr>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647"/>
              <w:gridCol w:w="7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78" w:type="dxa"/>
                  <w:vAlign w:val="center"/>
                </w:tcPr>
                <w:p>
                  <w:pPr>
                    <w:widowControl/>
                    <w:jc w:val="center"/>
                    <w:rPr>
                      <w:rFonts w:ascii="宋体" w:hAnsi="宋体" w:cs="楷体"/>
                      <w:b/>
                      <w:kern w:val="0"/>
                      <w:sz w:val="24"/>
                    </w:rPr>
                  </w:pPr>
                  <w:bookmarkStart w:id="9" w:name="_Hlk97886354"/>
                  <w:r>
                    <w:rPr>
                      <w:rFonts w:hint="eastAsia" w:ascii="宋体" w:hAnsi="宋体" w:cs="楷体"/>
                      <w:b/>
                      <w:kern w:val="0"/>
                      <w:sz w:val="24"/>
                    </w:rPr>
                    <w:t>序号</w:t>
                  </w:r>
                </w:p>
              </w:tc>
              <w:tc>
                <w:tcPr>
                  <w:tcW w:w="1647" w:type="dxa"/>
                  <w:vAlign w:val="center"/>
                </w:tcPr>
                <w:p>
                  <w:pPr>
                    <w:widowControl/>
                    <w:jc w:val="center"/>
                    <w:rPr>
                      <w:rFonts w:ascii="宋体" w:hAnsi="宋体" w:cs="楷体"/>
                      <w:b/>
                      <w:kern w:val="0"/>
                      <w:sz w:val="24"/>
                    </w:rPr>
                  </w:pPr>
                  <w:r>
                    <w:rPr>
                      <w:rFonts w:hint="eastAsia" w:ascii="宋体" w:hAnsi="宋体" w:cs="楷体"/>
                      <w:b/>
                      <w:kern w:val="0"/>
                      <w:sz w:val="24"/>
                    </w:rPr>
                    <w:t>评价指标</w:t>
                  </w:r>
                </w:p>
              </w:tc>
              <w:tc>
                <w:tcPr>
                  <w:tcW w:w="7069" w:type="dxa"/>
                  <w:vAlign w:val="center"/>
                </w:tcPr>
                <w:p>
                  <w:pPr>
                    <w:widowControl/>
                    <w:ind w:firstLine="3070" w:firstLineChars="1274"/>
                    <w:rPr>
                      <w:rFonts w:ascii="宋体" w:hAnsi="宋体" w:cs="楷体"/>
                      <w:b/>
                      <w:kern w:val="0"/>
                      <w:sz w:val="24"/>
                    </w:rPr>
                  </w:pPr>
                  <w:r>
                    <w:rPr>
                      <w:rFonts w:hint="eastAsia" w:ascii="宋体" w:hAnsi="宋体" w:cs="楷体"/>
                      <w:b/>
                      <w:kern w:val="0"/>
                      <w:sz w:val="24"/>
                    </w:rPr>
                    <w:t>评标细则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78" w:type="dxa"/>
                  <w:vAlign w:val="center"/>
                </w:tcPr>
                <w:p>
                  <w:pPr>
                    <w:widowControl/>
                    <w:jc w:val="center"/>
                    <w:rPr>
                      <w:rFonts w:ascii="宋体" w:hAnsi="宋体" w:cs="楷体"/>
                      <w:kern w:val="0"/>
                      <w:sz w:val="24"/>
                    </w:rPr>
                  </w:pPr>
                  <w:r>
                    <w:rPr>
                      <w:rFonts w:hint="eastAsia" w:ascii="宋体" w:hAnsi="宋体" w:cs="楷体"/>
                      <w:kern w:val="0"/>
                      <w:sz w:val="24"/>
                    </w:rPr>
                    <w:t>1</w:t>
                  </w:r>
                </w:p>
              </w:tc>
              <w:tc>
                <w:tcPr>
                  <w:tcW w:w="1647" w:type="dxa"/>
                  <w:vAlign w:val="center"/>
                </w:tcPr>
                <w:p>
                  <w:pPr>
                    <w:widowControl/>
                    <w:jc w:val="center"/>
                    <w:rPr>
                      <w:rFonts w:ascii="宋体" w:hAnsi="宋体" w:cs="楷体"/>
                      <w:kern w:val="0"/>
                      <w:sz w:val="24"/>
                    </w:rPr>
                  </w:pPr>
                  <w:r>
                    <w:rPr>
                      <w:rFonts w:hint="eastAsia" w:ascii="宋体" w:hAnsi="宋体" w:cs="宋体"/>
                      <w:color w:val="000000"/>
                      <w:sz w:val="24"/>
                    </w:rPr>
                    <w:t>技术参数及功能响应 （35分）</w:t>
                  </w:r>
                </w:p>
              </w:tc>
              <w:tc>
                <w:tcPr>
                  <w:tcW w:w="7069" w:type="dxa"/>
                  <w:vAlign w:val="center"/>
                </w:tcPr>
                <w:p>
                  <w:pPr>
                    <w:widowControl/>
                    <w:rPr>
                      <w:rFonts w:ascii="宋体" w:hAnsi="宋体" w:cs="楷体"/>
                      <w:kern w:val="0"/>
                      <w:sz w:val="24"/>
                    </w:rPr>
                  </w:pPr>
                  <w:r>
                    <w:rPr>
                      <w:rFonts w:hint="eastAsia" w:ascii="宋体" w:hAnsi="宋体" w:cs="楷体"/>
                      <w:color w:val="000000"/>
                      <w:sz w:val="24"/>
                    </w:rPr>
                    <w:t>投标产品技术参数全部符合磋商文件技术要求的得30分。每负偏离一项扣2分，扣完为止；有一项评委组认可的正偏离加1分。本项最高得35分。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78" w:type="dxa"/>
                  <w:vAlign w:val="center"/>
                </w:tcPr>
                <w:p>
                  <w:pPr>
                    <w:widowControl/>
                    <w:jc w:val="center"/>
                    <w:rPr>
                      <w:rFonts w:ascii="宋体" w:hAnsi="宋体" w:cs="楷体"/>
                      <w:kern w:val="0"/>
                      <w:sz w:val="24"/>
                    </w:rPr>
                  </w:pPr>
                  <w:r>
                    <w:rPr>
                      <w:rFonts w:hint="eastAsia" w:ascii="宋体" w:hAnsi="宋体" w:cs="楷体"/>
                      <w:kern w:val="0"/>
                      <w:sz w:val="24"/>
                    </w:rPr>
                    <w:t>2</w:t>
                  </w:r>
                </w:p>
              </w:tc>
              <w:tc>
                <w:tcPr>
                  <w:tcW w:w="1647" w:type="dxa"/>
                  <w:vAlign w:val="center"/>
                </w:tcPr>
                <w:p>
                  <w:pPr>
                    <w:widowControl/>
                    <w:jc w:val="center"/>
                    <w:rPr>
                      <w:rFonts w:ascii="宋体" w:hAnsi="宋体" w:cs="宋体"/>
                      <w:color w:val="000000"/>
                      <w:sz w:val="24"/>
                    </w:rPr>
                  </w:pPr>
                  <w:r>
                    <w:rPr>
                      <w:rFonts w:hint="eastAsia" w:asciiTheme="minorEastAsia" w:hAnsiTheme="minorEastAsia" w:eastAsiaTheme="minorEastAsia"/>
                      <w:sz w:val="24"/>
                    </w:rPr>
                    <w:t>品牌选型 （15分）</w:t>
                  </w:r>
                </w:p>
              </w:tc>
              <w:tc>
                <w:tcPr>
                  <w:tcW w:w="7069" w:type="dxa"/>
                  <w:vAlign w:val="center"/>
                </w:tcPr>
                <w:p>
                  <w:pPr>
                    <w:widowControl/>
                    <w:rPr>
                      <w:rFonts w:ascii="宋体" w:hAnsi="宋体" w:cs="楷体"/>
                      <w:color w:val="000000"/>
                      <w:sz w:val="24"/>
                    </w:rPr>
                  </w:pPr>
                  <w:r>
                    <w:rPr>
                      <w:rFonts w:hint="eastAsia" w:cs="宋体" w:asciiTheme="minorEastAsia" w:hAnsiTheme="minorEastAsia" w:eastAsiaTheme="minorEastAsia"/>
                      <w:kern w:val="0"/>
                      <w:sz w:val="24"/>
                    </w:rPr>
                    <w:t>综合考察投标人所投设备的品牌选型的实际情况进行打分。优等13-15分；良等的10-12分，一般的9分，其他的9分以下。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778" w:type="dxa"/>
                  <w:vAlign w:val="center"/>
                </w:tcPr>
                <w:p>
                  <w:pPr>
                    <w:widowControl/>
                    <w:jc w:val="center"/>
                    <w:rPr>
                      <w:rFonts w:ascii="宋体" w:hAnsi="宋体" w:cs="楷体"/>
                      <w:kern w:val="0"/>
                      <w:sz w:val="24"/>
                    </w:rPr>
                  </w:pPr>
                  <w:r>
                    <w:rPr>
                      <w:rFonts w:hint="eastAsia" w:ascii="宋体" w:hAnsi="宋体" w:cs="楷体"/>
                      <w:kern w:val="0"/>
                      <w:sz w:val="24"/>
                    </w:rPr>
                    <w:t>3</w:t>
                  </w:r>
                </w:p>
              </w:tc>
              <w:tc>
                <w:tcPr>
                  <w:tcW w:w="1647" w:type="dxa"/>
                  <w:vAlign w:val="center"/>
                </w:tcPr>
                <w:p>
                  <w:pPr>
                    <w:widowControl/>
                    <w:jc w:val="center"/>
                    <w:rPr>
                      <w:rFonts w:ascii="宋体" w:hAnsi="宋体" w:cs="楷体"/>
                      <w:kern w:val="0"/>
                      <w:sz w:val="24"/>
                    </w:rPr>
                  </w:pPr>
                  <w:r>
                    <w:rPr>
                      <w:rFonts w:hint="eastAsia" w:ascii="宋体" w:hAnsi="宋体" w:cs="楷体"/>
                      <w:kern w:val="0"/>
                      <w:sz w:val="24"/>
                    </w:rPr>
                    <w:t>整体实力  （5分）</w:t>
                  </w:r>
                </w:p>
              </w:tc>
              <w:tc>
                <w:tcPr>
                  <w:tcW w:w="7069" w:type="dxa"/>
                  <w:vAlign w:val="center"/>
                </w:tcPr>
                <w:p>
                  <w:pPr>
                    <w:widowControl/>
                    <w:rPr>
                      <w:rFonts w:ascii="宋体" w:hAnsi="宋体" w:cs="楷体"/>
                      <w:kern w:val="0"/>
                      <w:sz w:val="24"/>
                    </w:rPr>
                  </w:pPr>
                  <w:r>
                    <w:rPr>
                      <w:rFonts w:hint="eastAsia" w:ascii="宋体" w:hAnsi="宋体" w:cs="楷体"/>
                      <w:kern w:val="0"/>
                      <w:sz w:val="24"/>
                    </w:rPr>
                    <w:t>根据投标人生产或经营本项目的能力与资格，即综合考虑其资质、实力、质量控制、管理能力、技术研发能力和水平进行评分：优得5分，良得4分，一般得3分，其他得3分以下。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78" w:type="dxa"/>
                  <w:vAlign w:val="center"/>
                </w:tcPr>
                <w:p>
                  <w:pPr>
                    <w:widowControl/>
                    <w:jc w:val="center"/>
                    <w:rPr>
                      <w:rFonts w:ascii="宋体" w:hAnsi="宋体" w:cs="楷体"/>
                      <w:kern w:val="0"/>
                      <w:sz w:val="24"/>
                    </w:rPr>
                  </w:pPr>
                  <w:r>
                    <w:rPr>
                      <w:rFonts w:hint="eastAsia" w:ascii="宋体" w:hAnsi="宋体" w:cs="楷体"/>
                      <w:kern w:val="0"/>
                      <w:sz w:val="24"/>
                    </w:rPr>
                    <w:t>4</w:t>
                  </w:r>
                </w:p>
              </w:tc>
              <w:tc>
                <w:tcPr>
                  <w:tcW w:w="1647" w:type="dxa"/>
                  <w:vAlign w:val="center"/>
                </w:tcPr>
                <w:p>
                  <w:pPr>
                    <w:widowControl/>
                    <w:jc w:val="center"/>
                    <w:rPr>
                      <w:rFonts w:ascii="宋体" w:hAnsi="宋体" w:cs="楷体"/>
                      <w:kern w:val="0"/>
                      <w:sz w:val="24"/>
                    </w:rPr>
                  </w:pPr>
                  <w:r>
                    <w:rPr>
                      <w:rFonts w:hint="eastAsia" w:ascii="宋体" w:hAnsi="宋体" w:cs="楷体"/>
                      <w:kern w:val="0"/>
                      <w:sz w:val="24"/>
                    </w:rPr>
                    <w:t>业绩及信誉（5分）</w:t>
                  </w:r>
                </w:p>
              </w:tc>
              <w:tc>
                <w:tcPr>
                  <w:tcW w:w="7069" w:type="dxa"/>
                  <w:vAlign w:val="center"/>
                </w:tcPr>
                <w:p>
                  <w:pPr>
                    <w:widowControl/>
                    <w:rPr>
                      <w:rFonts w:ascii="宋体" w:hAnsi="宋体" w:cs="楷体"/>
                      <w:kern w:val="0"/>
                      <w:sz w:val="24"/>
                    </w:rPr>
                  </w:pPr>
                  <w:r>
                    <w:rPr>
                      <w:rFonts w:hint="eastAsia" w:cs="宋体" w:asciiTheme="minorEastAsia" w:hAnsiTheme="minorEastAsia" w:eastAsiaTheme="minorEastAsia"/>
                      <w:kern w:val="0"/>
                      <w:sz w:val="24"/>
                    </w:rPr>
                    <w:t>投标文件中提供投标人自2020年1月1日以来类似项目业绩，有一份得1分，本项最高得5分。（</w:t>
                  </w:r>
                  <w:r>
                    <w:rPr>
                      <w:rFonts w:hint="eastAsia" w:cs="宋体" w:asciiTheme="minorEastAsia" w:hAnsiTheme="minorEastAsia" w:eastAsiaTheme="minorEastAsia"/>
                      <w:b/>
                      <w:kern w:val="0"/>
                      <w:sz w:val="24"/>
                    </w:rPr>
                    <w:t>合同原件备查，否则不得分。</w:t>
                  </w:r>
                  <w:r>
                    <w:rPr>
                      <w:rFonts w:hint="eastAsia" w:cs="宋体" w:asciiTheme="minorEastAsia" w:hAnsiTheme="minorEastAsia" w:eastAsiaTheme="minor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78" w:type="dxa"/>
                  <w:vAlign w:val="center"/>
                </w:tcPr>
                <w:p>
                  <w:pPr>
                    <w:widowControl/>
                    <w:jc w:val="center"/>
                    <w:rPr>
                      <w:rFonts w:ascii="宋体" w:hAnsi="宋体" w:cs="楷体"/>
                      <w:kern w:val="0"/>
                      <w:sz w:val="24"/>
                    </w:rPr>
                  </w:pPr>
                  <w:r>
                    <w:rPr>
                      <w:rFonts w:hint="eastAsia" w:ascii="宋体" w:hAnsi="宋体" w:cs="楷体"/>
                      <w:kern w:val="0"/>
                      <w:sz w:val="24"/>
                    </w:rPr>
                    <w:t>5</w:t>
                  </w:r>
                </w:p>
              </w:tc>
              <w:tc>
                <w:tcPr>
                  <w:tcW w:w="1647" w:type="dxa"/>
                  <w:vAlign w:val="center"/>
                </w:tcPr>
                <w:p>
                  <w:pPr>
                    <w:widowControl/>
                    <w:jc w:val="center"/>
                    <w:rPr>
                      <w:rFonts w:ascii="宋体" w:hAnsi="宋体" w:cs="楷体"/>
                      <w:kern w:val="0"/>
                      <w:sz w:val="24"/>
                    </w:rPr>
                  </w:pPr>
                  <w:r>
                    <w:rPr>
                      <w:rFonts w:hint="eastAsia" w:ascii="宋体" w:hAnsi="宋体" w:cs="楷体"/>
                      <w:kern w:val="0"/>
                      <w:sz w:val="24"/>
                    </w:rPr>
                    <w:t>质保      （</w:t>
                  </w:r>
                  <w:r>
                    <w:rPr>
                      <w:rFonts w:ascii="宋体" w:hAnsi="宋体" w:cs="楷体"/>
                      <w:kern w:val="0"/>
                      <w:sz w:val="24"/>
                    </w:rPr>
                    <w:t>5</w:t>
                  </w:r>
                  <w:r>
                    <w:rPr>
                      <w:rFonts w:hint="eastAsia" w:ascii="宋体" w:hAnsi="宋体" w:cs="楷体"/>
                      <w:kern w:val="0"/>
                      <w:sz w:val="24"/>
                    </w:rPr>
                    <w:t>分）</w:t>
                  </w:r>
                </w:p>
              </w:tc>
              <w:tc>
                <w:tcPr>
                  <w:tcW w:w="7069" w:type="dxa"/>
                  <w:vAlign w:val="center"/>
                </w:tcPr>
                <w:p>
                  <w:pPr>
                    <w:widowControl/>
                    <w:rPr>
                      <w:rFonts w:ascii="宋体" w:hAnsi="宋体" w:cs="楷体"/>
                      <w:kern w:val="0"/>
                      <w:sz w:val="24"/>
                    </w:rPr>
                  </w:pPr>
                  <w:r>
                    <w:rPr>
                      <w:rFonts w:hint="eastAsia" w:ascii="宋体" w:hAnsi="宋体" w:cs="楷体"/>
                      <w:kern w:val="0"/>
                      <w:sz w:val="24"/>
                    </w:rPr>
                    <w:t>满足招标文件质保最低要求得3分，每增加1年质保加1分，本项最高得5分。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778" w:type="dxa"/>
                  <w:vAlign w:val="center"/>
                </w:tcPr>
                <w:p>
                  <w:pPr>
                    <w:widowControl/>
                    <w:jc w:val="center"/>
                    <w:rPr>
                      <w:rFonts w:ascii="宋体" w:hAnsi="宋体" w:cs="楷体"/>
                      <w:kern w:val="0"/>
                      <w:sz w:val="24"/>
                    </w:rPr>
                  </w:pPr>
                  <w:r>
                    <w:rPr>
                      <w:rFonts w:hint="eastAsia" w:ascii="宋体" w:hAnsi="宋体" w:cs="楷体"/>
                      <w:kern w:val="0"/>
                      <w:sz w:val="24"/>
                    </w:rPr>
                    <w:t>6</w:t>
                  </w:r>
                </w:p>
              </w:tc>
              <w:tc>
                <w:tcPr>
                  <w:tcW w:w="1647" w:type="dxa"/>
                  <w:vAlign w:val="center"/>
                </w:tcPr>
                <w:p>
                  <w:pPr>
                    <w:jc w:val="center"/>
                    <w:rPr>
                      <w:rFonts w:ascii="宋体" w:hAnsi="宋体" w:cs="楷体"/>
                      <w:kern w:val="0"/>
                      <w:sz w:val="24"/>
                    </w:rPr>
                  </w:pPr>
                  <w:r>
                    <w:rPr>
                      <w:rFonts w:hint="eastAsia" w:ascii="宋体" w:hAnsi="宋体" w:cs="楷体"/>
                      <w:kern w:val="0"/>
                      <w:sz w:val="24"/>
                    </w:rPr>
                    <w:t>售后服务  （</w:t>
                  </w:r>
                  <w:r>
                    <w:rPr>
                      <w:rFonts w:ascii="宋体" w:hAnsi="宋体" w:cs="楷体"/>
                      <w:kern w:val="0"/>
                      <w:sz w:val="24"/>
                    </w:rPr>
                    <w:t>5</w:t>
                  </w:r>
                  <w:r>
                    <w:rPr>
                      <w:rFonts w:hint="eastAsia" w:ascii="宋体" w:hAnsi="宋体" w:cs="楷体"/>
                      <w:kern w:val="0"/>
                      <w:sz w:val="24"/>
                    </w:rPr>
                    <w:t>分）</w:t>
                  </w:r>
                </w:p>
              </w:tc>
              <w:tc>
                <w:tcPr>
                  <w:tcW w:w="7069" w:type="dxa"/>
                  <w:vAlign w:val="center"/>
                </w:tcPr>
                <w:p>
                  <w:pPr>
                    <w:rPr>
                      <w:rFonts w:ascii="宋体" w:hAnsi="宋体" w:cs="楷体"/>
                      <w:kern w:val="0"/>
                      <w:sz w:val="24"/>
                    </w:rPr>
                  </w:pPr>
                  <w:r>
                    <w:rPr>
                      <w:rFonts w:hint="eastAsia" w:ascii="宋体" w:hAnsi="宋体" w:cs="楷体"/>
                      <w:kern w:val="0"/>
                      <w:sz w:val="24"/>
                    </w:rPr>
                    <w:t>根据投标人提供售后服务方案（含培训）、服务体系（含培训）、服务和范围以及故障解决方案、响应时间、应急处理方案、专业技术人员保障等综合评分。优得</w:t>
                  </w:r>
                  <w:r>
                    <w:rPr>
                      <w:rFonts w:ascii="宋体" w:hAnsi="宋体" w:cs="楷体"/>
                      <w:kern w:val="0"/>
                      <w:sz w:val="24"/>
                    </w:rPr>
                    <w:t>5</w:t>
                  </w:r>
                  <w:r>
                    <w:rPr>
                      <w:rFonts w:hint="eastAsia" w:ascii="宋体" w:hAnsi="宋体" w:cs="楷体"/>
                      <w:kern w:val="0"/>
                      <w:sz w:val="24"/>
                    </w:rPr>
                    <w:t>分，良得</w:t>
                  </w:r>
                  <w:r>
                    <w:rPr>
                      <w:rFonts w:ascii="宋体" w:hAnsi="宋体" w:cs="楷体"/>
                      <w:kern w:val="0"/>
                      <w:sz w:val="24"/>
                    </w:rPr>
                    <w:t>4</w:t>
                  </w:r>
                  <w:r>
                    <w:rPr>
                      <w:rFonts w:hint="eastAsia" w:ascii="宋体" w:hAnsi="宋体" w:cs="楷体"/>
                      <w:kern w:val="0"/>
                      <w:sz w:val="24"/>
                    </w:rPr>
                    <w:t>分，一般得</w:t>
                  </w:r>
                  <w:r>
                    <w:rPr>
                      <w:rFonts w:ascii="宋体" w:hAnsi="宋体" w:cs="楷体"/>
                      <w:kern w:val="0"/>
                      <w:sz w:val="24"/>
                    </w:rPr>
                    <w:t>3</w:t>
                  </w:r>
                  <w:r>
                    <w:rPr>
                      <w:rFonts w:hint="eastAsia" w:ascii="宋体" w:hAnsi="宋体" w:cs="楷体"/>
                      <w:kern w:val="0"/>
                      <w:sz w:val="24"/>
                    </w:rPr>
                    <w:t>分，其他得</w:t>
                  </w:r>
                  <w:r>
                    <w:rPr>
                      <w:rFonts w:ascii="宋体" w:hAnsi="宋体" w:cs="楷体"/>
                      <w:kern w:val="0"/>
                      <w:sz w:val="24"/>
                    </w:rPr>
                    <w:t>3</w:t>
                  </w:r>
                  <w:r>
                    <w:rPr>
                      <w:rFonts w:hint="eastAsia" w:ascii="宋体" w:hAnsi="宋体" w:cs="楷体"/>
                      <w:kern w:val="0"/>
                      <w:sz w:val="24"/>
                    </w:rPr>
                    <w:t>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78" w:type="dxa"/>
                  <w:vAlign w:val="center"/>
                </w:tcPr>
                <w:p>
                  <w:pPr>
                    <w:widowControl/>
                    <w:jc w:val="center"/>
                    <w:rPr>
                      <w:rFonts w:ascii="宋体" w:hAnsi="宋体" w:cs="楷体"/>
                      <w:kern w:val="0"/>
                      <w:sz w:val="24"/>
                    </w:rPr>
                  </w:pPr>
                  <w:r>
                    <w:rPr>
                      <w:rFonts w:hint="eastAsia" w:ascii="宋体" w:hAnsi="宋体" w:cs="楷体"/>
                      <w:kern w:val="0"/>
                      <w:sz w:val="24"/>
                    </w:rPr>
                    <w:t>7</w:t>
                  </w:r>
                </w:p>
              </w:tc>
              <w:tc>
                <w:tcPr>
                  <w:tcW w:w="1647" w:type="dxa"/>
                  <w:vAlign w:val="center"/>
                </w:tcPr>
                <w:p>
                  <w:pPr>
                    <w:widowControl/>
                    <w:jc w:val="center"/>
                    <w:rPr>
                      <w:rFonts w:ascii="宋体" w:hAnsi="宋体" w:cs="楷体"/>
                      <w:kern w:val="0"/>
                      <w:sz w:val="24"/>
                    </w:rPr>
                  </w:pPr>
                  <w:r>
                    <w:rPr>
                      <w:rFonts w:hint="eastAsia" w:ascii="宋体" w:hAnsi="宋体" w:cs="楷体"/>
                      <w:kern w:val="0"/>
                      <w:sz w:val="24"/>
                    </w:rPr>
                    <w:t>价格（</w:t>
                  </w:r>
                  <w:r>
                    <w:rPr>
                      <w:rFonts w:ascii="宋体" w:hAnsi="宋体" w:cs="楷体"/>
                      <w:kern w:val="0"/>
                      <w:sz w:val="24"/>
                      <w:lang w:eastAsia="ja-JP"/>
                    </w:rPr>
                    <w:t>3</w:t>
                  </w:r>
                  <w:r>
                    <w:rPr>
                      <w:rFonts w:hint="eastAsia" w:ascii="宋体" w:hAnsi="宋体" w:cs="楷体"/>
                      <w:kern w:val="0"/>
                      <w:sz w:val="24"/>
                      <w:lang w:eastAsia="ja-JP"/>
                    </w:rPr>
                    <w:t>0</w:t>
                  </w:r>
                  <w:r>
                    <w:rPr>
                      <w:rFonts w:hint="eastAsia" w:ascii="宋体" w:hAnsi="宋体" w:cs="楷体"/>
                      <w:kern w:val="0"/>
                      <w:sz w:val="24"/>
                    </w:rPr>
                    <w:t>分）</w:t>
                  </w:r>
                </w:p>
              </w:tc>
              <w:tc>
                <w:tcPr>
                  <w:tcW w:w="7069" w:type="dxa"/>
                  <w:vAlign w:val="center"/>
                </w:tcPr>
                <w:p>
                  <w:pPr>
                    <w:widowControl/>
                    <w:jc w:val="left"/>
                    <w:rPr>
                      <w:rFonts w:ascii="宋体" w:hAnsi="宋体" w:cs="楷体"/>
                      <w:kern w:val="0"/>
                      <w:sz w:val="24"/>
                    </w:rPr>
                  </w:pPr>
                  <w:r>
                    <w:rPr>
                      <w:rFonts w:hint="eastAsia" w:ascii="宋体" w:hAnsi="宋体" w:cs="宋体"/>
                      <w:kern w:val="0"/>
                      <w:sz w:val="24"/>
                    </w:rPr>
                    <w:t>满足采购文件要求且投标价格最低的投标报价为评标基准价，其价格分为满分。其他投标人的价格分统一按照下列公式计算：投标报价得分=(评标基准价／投标报价)×</w:t>
                  </w:r>
                  <w:r>
                    <w:rPr>
                      <w:rFonts w:ascii="宋体" w:hAnsi="宋体" w:cs="宋体"/>
                      <w:kern w:val="0"/>
                      <w:sz w:val="24"/>
                    </w:rPr>
                    <w:t>3</w:t>
                  </w:r>
                  <w:r>
                    <w:rPr>
                      <w:rFonts w:hint="eastAsia" w:ascii="宋体" w:hAnsi="宋体" w:cs="宋体"/>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25" w:type="dxa"/>
                  <w:gridSpan w:val="2"/>
                  <w:vAlign w:val="center"/>
                </w:tcPr>
                <w:p>
                  <w:pPr>
                    <w:widowControl/>
                    <w:jc w:val="center"/>
                    <w:rPr>
                      <w:rFonts w:ascii="宋体" w:hAnsi="宋体" w:cs="楷体"/>
                      <w:kern w:val="0"/>
                      <w:sz w:val="24"/>
                    </w:rPr>
                  </w:pPr>
                  <w:r>
                    <w:rPr>
                      <w:rFonts w:hint="eastAsia" w:ascii="宋体" w:hAnsi="宋体" w:cs="楷体"/>
                      <w:kern w:val="0"/>
                      <w:sz w:val="24"/>
                    </w:rPr>
                    <w:t>评价办法</w:t>
                  </w:r>
                </w:p>
              </w:tc>
              <w:tc>
                <w:tcPr>
                  <w:tcW w:w="7069" w:type="dxa"/>
                  <w:vAlign w:val="center"/>
                </w:tcPr>
                <w:p>
                  <w:pPr>
                    <w:widowControl/>
                    <w:rPr>
                      <w:rFonts w:ascii="宋体" w:hAnsi="宋体" w:cs="楷体"/>
                      <w:kern w:val="0"/>
                      <w:sz w:val="24"/>
                    </w:rPr>
                  </w:pPr>
                  <w:r>
                    <w:rPr>
                      <w:rFonts w:hint="eastAsia" w:ascii="宋体" w:hAnsi="宋体" w:cs="楷体"/>
                      <w:kern w:val="0"/>
                      <w:sz w:val="24"/>
                    </w:rPr>
                    <w:t>最后总分最高者作为成交人。</w:t>
                  </w:r>
                </w:p>
              </w:tc>
            </w:tr>
            <w:bookmarkEnd w:id="9"/>
          </w:tbl>
          <w:p>
            <w:pPr>
              <w:widowControl/>
              <w:rPr>
                <w:rFonts w:ascii="宋体" w:hAnsi="宋体" w:cs="楷体"/>
                <w:kern w:val="0"/>
                <w:sz w:val="24"/>
              </w:rPr>
            </w:pPr>
          </w:p>
        </w:tc>
      </w:tr>
    </w:tbl>
    <w:p>
      <w:pPr>
        <w:pStyle w:val="27"/>
        <w:rPr>
          <w:rFonts w:cs="华文楷体" w:asciiTheme="minorEastAsia" w:hAnsiTheme="minorEastAsia" w:eastAsiaTheme="minorEastAsia"/>
          <w:color w:val="000000" w:themeColor="text1"/>
          <w:sz w:val="24"/>
        </w:rPr>
      </w:pPr>
    </w:p>
    <w:sectPr>
      <w:footerReference r:id="rId3" w:type="default"/>
      <w:pgSz w:w="11906" w:h="16838"/>
      <w:pgMar w:top="1157" w:right="1293" w:bottom="873"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rPr>
    </w:pPr>
    <w:r>
      <w:fldChar w:fldCharType="begin"/>
    </w:r>
    <w:r>
      <w:rPr>
        <w:rStyle w:val="18"/>
      </w:rPr>
      <w:instrText xml:space="preserve">PAGE  </w:instrText>
    </w:r>
    <w:r>
      <w:fldChar w:fldCharType="separate"/>
    </w:r>
    <w:r>
      <w:rPr>
        <w:rStyle w:val="18"/>
      </w:rPr>
      <w:t>4</w:t>
    </w:r>
    <w:r>
      <w:fldChar w:fldCharType="end"/>
    </w:r>
  </w:p>
  <w:p>
    <w:pPr>
      <w:pStyle w:val="11"/>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C7194"/>
    <w:multiLevelType w:val="multilevel"/>
    <w:tmpl w:val="09DC7194"/>
    <w:lvl w:ilvl="0" w:tentative="0">
      <w:start w:val="1"/>
      <w:numFmt w:val="decimal"/>
      <w:pStyle w:val="25"/>
      <w:lvlText w:val="%1"/>
      <w:lvlJc w:val="left"/>
      <w:pPr>
        <w:tabs>
          <w:tab w:val="left" w:pos="709"/>
        </w:tabs>
        <w:ind w:left="709" w:hanging="709"/>
      </w:pPr>
    </w:lvl>
    <w:lvl w:ilvl="1" w:tentative="0">
      <w:start w:val="4"/>
      <w:numFmt w:val="decimal"/>
      <w:lvlText w:val="3.%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
    <w:nsid w:val="1C2F6FD4"/>
    <w:multiLevelType w:val="multilevel"/>
    <w:tmpl w:val="1C2F6FD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3DC203CB"/>
    <w:multiLevelType w:val="multilevel"/>
    <w:tmpl w:val="3DC203CB"/>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A887C2D"/>
    <w:multiLevelType w:val="multilevel"/>
    <w:tmpl w:val="4A887C2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56D6133"/>
    <w:multiLevelType w:val="multilevel"/>
    <w:tmpl w:val="656D6133"/>
    <w:lvl w:ilvl="0" w:tentative="0">
      <w:start w:val="1"/>
      <w:numFmt w:val="chineseCountingThousand"/>
      <w:pStyle w:val="28"/>
      <w:suff w:val="nothing"/>
      <w:lvlText w:val="第%1部分"/>
      <w:lvlJc w:val="center"/>
      <w:pPr>
        <w:ind w:left="2412" w:firstLine="288"/>
      </w:pPr>
    </w:lvl>
    <w:lvl w:ilvl="1" w:tentative="0">
      <w:start w:val="1"/>
      <w:numFmt w:val="japaneseCounting"/>
      <w:lvlText w:val="第%2章"/>
      <w:lvlJc w:val="left"/>
      <w:pPr>
        <w:tabs>
          <w:tab w:val="left" w:pos="720"/>
        </w:tabs>
        <w:ind w:left="720" w:hanging="720"/>
      </w:pPr>
    </w:lvl>
    <w:lvl w:ilvl="2" w:tentative="0">
      <w:start w:val="1"/>
      <w:numFmt w:val="chineseCountingThousand"/>
      <w:pStyle w:val="23"/>
      <w:suff w:val="nothing"/>
      <w:lvlText w:val="(%3)"/>
      <w:lvlJc w:val="left"/>
      <w:pPr>
        <w:ind w:left="0" w:firstLine="0"/>
      </w:pPr>
    </w:lvl>
    <w:lvl w:ilvl="3" w:tentative="0">
      <w:start w:val="1"/>
      <w:numFmt w:val="decimal"/>
      <w:suff w:val="nothing"/>
      <w:lvlText w:val="%4、"/>
      <w:lvlJc w:val="left"/>
      <w:pPr>
        <w:ind w:left="0" w:firstLine="0"/>
      </w:pPr>
    </w:lvl>
    <w:lvl w:ilvl="4" w:tentative="0">
      <w:start w:val="1"/>
      <w:numFmt w:val="upperLetter"/>
      <w:suff w:val="nothing"/>
      <w:lvlText w:val="%5、"/>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4"/>
  </w:num>
  <w:num w:numId="2">
    <w:abstractNumId w:val="0"/>
  </w:num>
  <w:num w:numId="3">
    <w:abstractNumId w:val="1"/>
  </w:num>
  <w:num w:numId="4">
    <w:abstractNumId w:val="3"/>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UxZWExNDAyM2U1YjAyY2VhODI0ZTUxOWYyNjdhZjQifQ=="/>
  </w:docVars>
  <w:rsids>
    <w:rsidRoot w:val="00677253"/>
    <w:rsid w:val="000009C2"/>
    <w:rsid w:val="00001165"/>
    <w:rsid w:val="0000296C"/>
    <w:rsid w:val="00012671"/>
    <w:rsid w:val="00023C17"/>
    <w:rsid w:val="00033FFC"/>
    <w:rsid w:val="0004032E"/>
    <w:rsid w:val="00040922"/>
    <w:rsid w:val="00051E51"/>
    <w:rsid w:val="000532D5"/>
    <w:rsid w:val="000548B7"/>
    <w:rsid w:val="0005727A"/>
    <w:rsid w:val="00061137"/>
    <w:rsid w:val="000714A9"/>
    <w:rsid w:val="00076272"/>
    <w:rsid w:val="0007712F"/>
    <w:rsid w:val="0008103D"/>
    <w:rsid w:val="00081F94"/>
    <w:rsid w:val="00082075"/>
    <w:rsid w:val="00090D16"/>
    <w:rsid w:val="00090FA0"/>
    <w:rsid w:val="00091675"/>
    <w:rsid w:val="00093C69"/>
    <w:rsid w:val="00095E35"/>
    <w:rsid w:val="000A237E"/>
    <w:rsid w:val="000B028E"/>
    <w:rsid w:val="000B1915"/>
    <w:rsid w:val="000B2A23"/>
    <w:rsid w:val="000B46B6"/>
    <w:rsid w:val="000B5627"/>
    <w:rsid w:val="000B612A"/>
    <w:rsid w:val="000C509E"/>
    <w:rsid w:val="000C5C14"/>
    <w:rsid w:val="000C7202"/>
    <w:rsid w:val="000D0F53"/>
    <w:rsid w:val="000E1282"/>
    <w:rsid w:val="000E189D"/>
    <w:rsid w:val="000F42D4"/>
    <w:rsid w:val="001013C7"/>
    <w:rsid w:val="00120740"/>
    <w:rsid w:val="00124D6A"/>
    <w:rsid w:val="00132DF1"/>
    <w:rsid w:val="00136ECC"/>
    <w:rsid w:val="0014532C"/>
    <w:rsid w:val="00151FE3"/>
    <w:rsid w:val="001523D1"/>
    <w:rsid w:val="00152AF7"/>
    <w:rsid w:val="001537D0"/>
    <w:rsid w:val="0015538A"/>
    <w:rsid w:val="00157D41"/>
    <w:rsid w:val="00161281"/>
    <w:rsid w:val="00162658"/>
    <w:rsid w:val="001669DC"/>
    <w:rsid w:val="00167689"/>
    <w:rsid w:val="001805D4"/>
    <w:rsid w:val="0018632F"/>
    <w:rsid w:val="001915B6"/>
    <w:rsid w:val="001916F0"/>
    <w:rsid w:val="001945DD"/>
    <w:rsid w:val="001A1588"/>
    <w:rsid w:val="001B542D"/>
    <w:rsid w:val="001B7DE0"/>
    <w:rsid w:val="001C1238"/>
    <w:rsid w:val="001C2FDD"/>
    <w:rsid w:val="001C3CB8"/>
    <w:rsid w:val="001C7B5D"/>
    <w:rsid w:val="001D1544"/>
    <w:rsid w:val="001D390A"/>
    <w:rsid w:val="001D74AA"/>
    <w:rsid w:val="001E56B9"/>
    <w:rsid w:val="001E7F01"/>
    <w:rsid w:val="001F482C"/>
    <w:rsid w:val="001F5240"/>
    <w:rsid w:val="002005EF"/>
    <w:rsid w:val="00205CEA"/>
    <w:rsid w:val="00210A91"/>
    <w:rsid w:val="00210D5D"/>
    <w:rsid w:val="00212832"/>
    <w:rsid w:val="00213F1F"/>
    <w:rsid w:val="00215195"/>
    <w:rsid w:val="002155D0"/>
    <w:rsid w:val="00220FE2"/>
    <w:rsid w:val="0022114C"/>
    <w:rsid w:val="00224633"/>
    <w:rsid w:val="00225612"/>
    <w:rsid w:val="00225FFB"/>
    <w:rsid w:val="00241F5B"/>
    <w:rsid w:val="00255210"/>
    <w:rsid w:val="00257537"/>
    <w:rsid w:val="00264F2E"/>
    <w:rsid w:val="00267B4C"/>
    <w:rsid w:val="002712BA"/>
    <w:rsid w:val="0027442F"/>
    <w:rsid w:val="00290BA5"/>
    <w:rsid w:val="00294021"/>
    <w:rsid w:val="002A4D83"/>
    <w:rsid w:val="002A6042"/>
    <w:rsid w:val="002A6850"/>
    <w:rsid w:val="002A7FA0"/>
    <w:rsid w:val="002C4EED"/>
    <w:rsid w:val="002D3D45"/>
    <w:rsid w:val="002D4BDA"/>
    <w:rsid w:val="002D4F55"/>
    <w:rsid w:val="002E2E09"/>
    <w:rsid w:val="002E4271"/>
    <w:rsid w:val="002E4C38"/>
    <w:rsid w:val="002E5361"/>
    <w:rsid w:val="002F27D3"/>
    <w:rsid w:val="002F45F4"/>
    <w:rsid w:val="003019B2"/>
    <w:rsid w:val="0030541D"/>
    <w:rsid w:val="00310E99"/>
    <w:rsid w:val="003133D5"/>
    <w:rsid w:val="00314EF2"/>
    <w:rsid w:val="00317D46"/>
    <w:rsid w:val="00322B5A"/>
    <w:rsid w:val="00322BE9"/>
    <w:rsid w:val="00333570"/>
    <w:rsid w:val="00334BA9"/>
    <w:rsid w:val="003379C1"/>
    <w:rsid w:val="00342672"/>
    <w:rsid w:val="003442B7"/>
    <w:rsid w:val="0034778F"/>
    <w:rsid w:val="00356653"/>
    <w:rsid w:val="003724E4"/>
    <w:rsid w:val="00376C6E"/>
    <w:rsid w:val="00386D7F"/>
    <w:rsid w:val="00390090"/>
    <w:rsid w:val="0039062B"/>
    <w:rsid w:val="00394DB0"/>
    <w:rsid w:val="003A2B81"/>
    <w:rsid w:val="003B6CF4"/>
    <w:rsid w:val="003C0443"/>
    <w:rsid w:val="003C04DF"/>
    <w:rsid w:val="003C351D"/>
    <w:rsid w:val="003C5E5C"/>
    <w:rsid w:val="003C7DC7"/>
    <w:rsid w:val="003D160A"/>
    <w:rsid w:val="003D4A0D"/>
    <w:rsid w:val="003D61FA"/>
    <w:rsid w:val="003D7C44"/>
    <w:rsid w:val="003E476A"/>
    <w:rsid w:val="003E6540"/>
    <w:rsid w:val="004002A7"/>
    <w:rsid w:val="0040195A"/>
    <w:rsid w:val="00402946"/>
    <w:rsid w:val="004064D4"/>
    <w:rsid w:val="004156E2"/>
    <w:rsid w:val="00416090"/>
    <w:rsid w:val="00416531"/>
    <w:rsid w:val="004168FC"/>
    <w:rsid w:val="00425EB8"/>
    <w:rsid w:val="004332DF"/>
    <w:rsid w:val="004344AC"/>
    <w:rsid w:val="00434C4C"/>
    <w:rsid w:val="00434E30"/>
    <w:rsid w:val="00437917"/>
    <w:rsid w:val="00442C3E"/>
    <w:rsid w:val="00444E23"/>
    <w:rsid w:val="00450E2C"/>
    <w:rsid w:val="004516F9"/>
    <w:rsid w:val="00461EE9"/>
    <w:rsid w:val="004648EC"/>
    <w:rsid w:val="00467767"/>
    <w:rsid w:val="004702A0"/>
    <w:rsid w:val="004751B8"/>
    <w:rsid w:val="00491C12"/>
    <w:rsid w:val="004A1940"/>
    <w:rsid w:val="004B0D1E"/>
    <w:rsid w:val="004B6171"/>
    <w:rsid w:val="004C43FD"/>
    <w:rsid w:val="004C6481"/>
    <w:rsid w:val="004D476B"/>
    <w:rsid w:val="004D4B85"/>
    <w:rsid w:val="004E2681"/>
    <w:rsid w:val="004E2F45"/>
    <w:rsid w:val="004E3241"/>
    <w:rsid w:val="004E38D8"/>
    <w:rsid w:val="004F17A3"/>
    <w:rsid w:val="004F54C9"/>
    <w:rsid w:val="004F59DC"/>
    <w:rsid w:val="004F7EC1"/>
    <w:rsid w:val="00503C8C"/>
    <w:rsid w:val="005125DE"/>
    <w:rsid w:val="00514489"/>
    <w:rsid w:val="00523CC2"/>
    <w:rsid w:val="00524882"/>
    <w:rsid w:val="00526A36"/>
    <w:rsid w:val="00533763"/>
    <w:rsid w:val="0053698D"/>
    <w:rsid w:val="00540DB4"/>
    <w:rsid w:val="00545C50"/>
    <w:rsid w:val="005462E4"/>
    <w:rsid w:val="0054706B"/>
    <w:rsid w:val="005520D9"/>
    <w:rsid w:val="0055270B"/>
    <w:rsid w:val="00562BD8"/>
    <w:rsid w:val="00563113"/>
    <w:rsid w:val="0056352A"/>
    <w:rsid w:val="0056447B"/>
    <w:rsid w:val="00565D28"/>
    <w:rsid w:val="00575D68"/>
    <w:rsid w:val="00593E86"/>
    <w:rsid w:val="005941CC"/>
    <w:rsid w:val="005960FD"/>
    <w:rsid w:val="005A6C3F"/>
    <w:rsid w:val="005A79D1"/>
    <w:rsid w:val="005B1476"/>
    <w:rsid w:val="005B1BFE"/>
    <w:rsid w:val="005B3816"/>
    <w:rsid w:val="005C0785"/>
    <w:rsid w:val="005C27D0"/>
    <w:rsid w:val="005C35CE"/>
    <w:rsid w:val="005C5AD0"/>
    <w:rsid w:val="005C6DA8"/>
    <w:rsid w:val="005C7576"/>
    <w:rsid w:val="005C76E7"/>
    <w:rsid w:val="005D67B0"/>
    <w:rsid w:val="005E1939"/>
    <w:rsid w:val="005E2C35"/>
    <w:rsid w:val="005F2940"/>
    <w:rsid w:val="005F2BE4"/>
    <w:rsid w:val="005F40F5"/>
    <w:rsid w:val="005F4BAA"/>
    <w:rsid w:val="005F5C62"/>
    <w:rsid w:val="00603792"/>
    <w:rsid w:val="00612484"/>
    <w:rsid w:val="00612567"/>
    <w:rsid w:val="0061505B"/>
    <w:rsid w:val="00616A3D"/>
    <w:rsid w:val="00623427"/>
    <w:rsid w:val="006268CA"/>
    <w:rsid w:val="006275FB"/>
    <w:rsid w:val="0063507D"/>
    <w:rsid w:val="00635CC3"/>
    <w:rsid w:val="00637046"/>
    <w:rsid w:val="0063760A"/>
    <w:rsid w:val="00637C44"/>
    <w:rsid w:val="00652534"/>
    <w:rsid w:val="006567C0"/>
    <w:rsid w:val="00664D5A"/>
    <w:rsid w:val="00664DBA"/>
    <w:rsid w:val="0066617B"/>
    <w:rsid w:val="00666A9E"/>
    <w:rsid w:val="00666B4D"/>
    <w:rsid w:val="0067195E"/>
    <w:rsid w:val="006724AB"/>
    <w:rsid w:val="00673824"/>
    <w:rsid w:val="0067480C"/>
    <w:rsid w:val="00677253"/>
    <w:rsid w:val="00680C81"/>
    <w:rsid w:val="00682A6E"/>
    <w:rsid w:val="00687101"/>
    <w:rsid w:val="00691E55"/>
    <w:rsid w:val="00694EE3"/>
    <w:rsid w:val="006954D9"/>
    <w:rsid w:val="00695DE5"/>
    <w:rsid w:val="0069748A"/>
    <w:rsid w:val="00697BF6"/>
    <w:rsid w:val="006A6518"/>
    <w:rsid w:val="006B2C69"/>
    <w:rsid w:val="006B4D5E"/>
    <w:rsid w:val="006B76C4"/>
    <w:rsid w:val="006C0063"/>
    <w:rsid w:val="006C21C0"/>
    <w:rsid w:val="006C265B"/>
    <w:rsid w:val="006C36F6"/>
    <w:rsid w:val="006D0494"/>
    <w:rsid w:val="006D2E6B"/>
    <w:rsid w:val="006D5B53"/>
    <w:rsid w:val="006D6402"/>
    <w:rsid w:val="006D67A1"/>
    <w:rsid w:val="006E1FED"/>
    <w:rsid w:val="006E468F"/>
    <w:rsid w:val="006E66F9"/>
    <w:rsid w:val="006E6BA9"/>
    <w:rsid w:val="006F1D8B"/>
    <w:rsid w:val="00707159"/>
    <w:rsid w:val="007110B2"/>
    <w:rsid w:val="0071278A"/>
    <w:rsid w:val="0071378F"/>
    <w:rsid w:val="00716385"/>
    <w:rsid w:val="00721713"/>
    <w:rsid w:val="007229E8"/>
    <w:rsid w:val="00723444"/>
    <w:rsid w:val="007238BF"/>
    <w:rsid w:val="00726604"/>
    <w:rsid w:val="007352D6"/>
    <w:rsid w:val="007408E3"/>
    <w:rsid w:val="00741D1A"/>
    <w:rsid w:val="00753C2D"/>
    <w:rsid w:val="00762729"/>
    <w:rsid w:val="0076688D"/>
    <w:rsid w:val="0076725C"/>
    <w:rsid w:val="00770B3F"/>
    <w:rsid w:val="007740EA"/>
    <w:rsid w:val="00790EF8"/>
    <w:rsid w:val="00792C70"/>
    <w:rsid w:val="00792C98"/>
    <w:rsid w:val="00792DFF"/>
    <w:rsid w:val="00794020"/>
    <w:rsid w:val="007942D2"/>
    <w:rsid w:val="007954B2"/>
    <w:rsid w:val="00795FFF"/>
    <w:rsid w:val="007A639B"/>
    <w:rsid w:val="007A66C8"/>
    <w:rsid w:val="007B09B1"/>
    <w:rsid w:val="007C19EB"/>
    <w:rsid w:val="007C445E"/>
    <w:rsid w:val="007D748D"/>
    <w:rsid w:val="007D7D46"/>
    <w:rsid w:val="007E64A1"/>
    <w:rsid w:val="007F5B82"/>
    <w:rsid w:val="00802E7E"/>
    <w:rsid w:val="00806298"/>
    <w:rsid w:val="00810CF0"/>
    <w:rsid w:val="008110B7"/>
    <w:rsid w:val="00814E41"/>
    <w:rsid w:val="00817E79"/>
    <w:rsid w:val="00830A77"/>
    <w:rsid w:val="008322AF"/>
    <w:rsid w:val="00832429"/>
    <w:rsid w:val="00834A1E"/>
    <w:rsid w:val="00835692"/>
    <w:rsid w:val="00843A4B"/>
    <w:rsid w:val="008452C7"/>
    <w:rsid w:val="00845AB0"/>
    <w:rsid w:val="00850E9A"/>
    <w:rsid w:val="00851000"/>
    <w:rsid w:val="00867712"/>
    <w:rsid w:val="00870183"/>
    <w:rsid w:val="008763CB"/>
    <w:rsid w:val="00876C90"/>
    <w:rsid w:val="008770AC"/>
    <w:rsid w:val="00881D97"/>
    <w:rsid w:val="008862E6"/>
    <w:rsid w:val="00894717"/>
    <w:rsid w:val="008958BB"/>
    <w:rsid w:val="008A27C2"/>
    <w:rsid w:val="008A2A60"/>
    <w:rsid w:val="008A4A5A"/>
    <w:rsid w:val="008A4B74"/>
    <w:rsid w:val="008B1E19"/>
    <w:rsid w:val="008C7E9B"/>
    <w:rsid w:val="008D0C57"/>
    <w:rsid w:val="008D371D"/>
    <w:rsid w:val="0090276B"/>
    <w:rsid w:val="00914F0E"/>
    <w:rsid w:val="00915A78"/>
    <w:rsid w:val="00920648"/>
    <w:rsid w:val="009214D3"/>
    <w:rsid w:val="00925597"/>
    <w:rsid w:val="00925BB9"/>
    <w:rsid w:val="00937821"/>
    <w:rsid w:val="00942100"/>
    <w:rsid w:val="00954516"/>
    <w:rsid w:val="00954C1C"/>
    <w:rsid w:val="009576D9"/>
    <w:rsid w:val="009701DD"/>
    <w:rsid w:val="00970953"/>
    <w:rsid w:val="009712B3"/>
    <w:rsid w:val="009735D7"/>
    <w:rsid w:val="009769B0"/>
    <w:rsid w:val="00980598"/>
    <w:rsid w:val="009836EB"/>
    <w:rsid w:val="00990815"/>
    <w:rsid w:val="009912B9"/>
    <w:rsid w:val="00992D86"/>
    <w:rsid w:val="009955CE"/>
    <w:rsid w:val="00995ABC"/>
    <w:rsid w:val="009A0F4E"/>
    <w:rsid w:val="009A43F5"/>
    <w:rsid w:val="009A52B1"/>
    <w:rsid w:val="009B4B83"/>
    <w:rsid w:val="009B75C8"/>
    <w:rsid w:val="009C4FD2"/>
    <w:rsid w:val="009C5500"/>
    <w:rsid w:val="009C6347"/>
    <w:rsid w:val="009E5CB9"/>
    <w:rsid w:val="009F071E"/>
    <w:rsid w:val="009F7279"/>
    <w:rsid w:val="00A0748D"/>
    <w:rsid w:val="00A07669"/>
    <w:rsid w:val="00A11352"/>
    <w:rsid w:val="00A127F1"/>
    <w:rsid w:val="00A161C0"/>
    <w:rsid w:val="00A16B33"/>
    <w:rsid w:val="00A170F1"/>
    <w:rsid w:val="00A40EB3"/>
    <w:rsid w:val="00A432E3"/>
    <w:rsid w:val="00A43E18"/>
    <w:rsid w:val="00A44149"/>
    <w:rsid w:val="00A546BA"/>
    <w:rsid w:val="00A55074"/>
    <w:rsid w:val="00A55966"/>
    <w:rsid w:val="00A66275"/>
    <w:rsid w:val="00A67FEF"/>
    <w:rsid w:val="00A70CBA"/>
    <w:rsid w:val="00A760AD"/>
    <w:rsid w:val="00A765CE"/>
    <w:rsid w:val="00A81256"/>
    <w:rsid w:val="00A828B7"/>
    <w:rsid w:val="00A94942"/>
    <w:rsid w:val="00AA3163"/>
    <w:rsid w:val="00AA4095"/>
    <w:rsid w:val="00AB222C"/>
    <w:rsid w:val="00AB352D"/>
    <w:rsid w:val="00AB45B2"/>
    <w:rsid w:val="00AB48EC"/>
    <w:rsid w:val="00AB786E"/>
    <w:rsid w:val="00AD2BA6"/>
    <w:rsid w:val="00AE2BF1"/>
    <w:rsid w:val="00AE7BBE"/>
    <w:rsid w:val="00AE7F3F"/>
    <w:rsid w:val="00AF1609"/>
    <w:rsid w:val="00AF675F"/>
    <w:rsid w:val="00B03471"/>
    <w:rsid w:val="00B06C0D"/>
    <w:rsid w:val="00B1318B"/>
    <w:rsid w:val="00B17B90"/>
    <w:rsid w:val="00B26AD4"/>
    <w:rsid w:val="00B277EE"/>
    <w:rsid w:val="00B32183"/>
    <w:rsid w:val="00B4691C"/>
    <w:rsid w:val="00B53CC4"/>
    <w:rsid w:val="00B55398"/>
    <w:rsid w:val="00B5559D"/>
    <w:rsid w:val="00B564A6"/>
    <w:rsid w:val="00B63E50"/>
    <w:rsid w:val="00B6647D"/>
    <w:rsid w:val="00B6749A"/>
    <w:rsid w:val="00B676A5"/>
    <w:rsid w:val="00B67E9D"/>
    <w:rsid w:val="00B73A67"/>
    <w:rsid w:val="00B7614A"/>
    <w:rsid w:val="00B81E08"/>
    <w:rsid w:val="00B842F2"/>
    <w:rsid w:val="00B90BE7"/>
    <w:rsid w:val="00B9185D"/>
    <w:rsid w:val="00B9625A"/>
    <w:rsid w:val="00B9740D"/>
    <w:rsid w:val="00BA2DEC"/>
    <w:rsid w:val="00BB2F70"/>
    <w:rsid w:val="00BC488E"/>
    <w:rsid w:val="00BC7A12"/>
    <w:rsid w:val="00BD11DC"/>
    <w:rsid w:val="00BD47CA"/>
    <w:rsid w:val="00BE716D"/>
    <w:rsid w:val="00BF2DDE"/>
    <w:rsid w:val="00BF3973"/>
    <w:rsid w:val="00BF6589"/>
    <w:rsid w:val="00C105A0"/>
    <w:rsid w:val="00C20B52"/>
    <w:rsid w:val="00C237E9"/>
    <w:rsid w:val="00C301E9"/>
    <w:rsid w:val="00C4020C"/>
    <w:rsid w:val="00C40CAA"/>
    <w:rsid w:val="00C55A03"/>
    <w:rsid w:val="00C56366"/>
    <w:rsid w:val="00C60079"/>
    <w:rsid w:val="00C63E66"/>
    <w:rsid w:val="00C671BA"/>
    <w:rsid w:val="00C73918"/>
    <w:rsid w:val="00C73AE3"/>
    <w:rsid w:val="00C73CA5"/>
    <w:rsid w:val="00C77D5D"/>
    <w:rsid w:val="00C86035"/>
    <w:rsid w:val="00C92E40"/>
    <w:rsid w:val="00CA03D6"/>
    <w:rsid w:val="00CA2DDD"/>
    <w:rsid w:val="00CA76F8"/>
    <w:rsid w:val="00CA7887"/>
    <w:rsid w:val="00CB1382"/>
    <w:rsid w:val="00CB1FC5"/>
    <w:rsid w:val="00CB4486"/>
    <w:rsid w:val="00CC17F7"/>
    <w:rsid w:val="00CC256B"/>
    <w:rsid w:val="00CC3C21"/>
    <w:rsid w:val="00CC7209"/>
    <w:rsid w:val="00CE7C9E"/>
    <w:rsid w:val="00CF094D"/>
    <w:rsid w:val="00D016FC"/>
    <w:rsid w:val="00D03395"/>
    <w:rsid w:val="00D03596"/>
    <w:rsid w:val="00D0438E"/>
    <w:rsid w:val="00D061F5"/>
    <w:rsid w:val="00D21539"/>
    <w:rsid w:val="00D2272B"/>
    <w:rsid w:val="00D24352"/>
    <w:rsid w:val="00D3128E"/>
    <w:rsid w:val="00D33176"/>
    <w:rsid w:val="00D33648"/>
    <w:rsid w:val="00D33939"/>
    <w:rsid w:val="00D378D9"/>
    <w:rsid w:val="00D42C6E"/>
    <w:rsid w:val="00D43678"/>
    <w:rsid w:val="00D461DF"/>
    <w:rsid w:val="00D50589"/>
    <w:rsid w:val="00D50D26"/>
    <w:rsid w:val="00D54B95"/>
    <w:rsid w:val="00D55E2F"/>
    <w:rsid w:val="00D7270B"/>
    <w:rsid w:val="00D75C8F"/>
    <w:rsid w:val="00D84F45"/>
    <w:rsid w:val="00D85233"/>
    <w:rsid w:val="00D85C5E"/>
    <w:rsid w:val="00D86BA3"/>
    <w:rsid w:val="00DB3AC7"/>
    <w:rsid w:val="00DB3C3D"/>
    <w:rsid w:val="00DC4161"/>
    <w:rsid w:val="00DC4976"/>
    <w:rsid w:val="00DD032B"/>
    <w:rsid w:val="00DE0162"/>
    <w:rsid w:val="00DE202D"/>
    <w:rsid w:val="00DF5389"/>
    <w:rsid w:val="00E00D1E"/>
    <w:rsid w:val="00E03197"/>
    <w:rsid w:val="00E034EE"/>
    <w:rsid w:val="00E060E2"/>
    <w:rsid w:val="00E144B8"/>
    <w:rsid w:val="00E24F5B"/>
    <w:rsid w:val="00E34907"/>
    <w:rsid w:val="00E35785"/>
    <w:rsid w:val="00E3641B"/>
    <w:rsid w:val="00E37BFD"/>
    <w:rsid w:val="00E40571"/>
    <w:rsid w:val="00E410CF"/>
    <w:rsid w:val="00E425AC"/>
    <w:rsid w:val="00E55116"/>
    <w:rsid w:val="00E552A6"/>
    <w:rsid w:val="00E601F6"/>
    <w:rsid w:val="00E675E1"/>
    <w:rsid w:val="00E676F1"/>
    <w:rsid w:val="00E67E4F"/>
    <w:rsid w:val="00E7210B"/>
    <w:rsid w:val="00E731B3"/>
    <w:rsid w:val="00E81DC1"/>
    <w:rsid w:val="00E8527C"/>
    <w:rsid w:val="00E91076"/>
    <w:rsid w:val="00E94198"/>
    <w:rsid w:val="00E95376"/>
    <w:rsid w:val="00EA38B1"/>
    <w:rsid w:val="00EC033A"/>
    <w:rsid w:val="00EC48EF"/>
    <w:rsid w:val="00EC4FBF"/>
    <w:rsid w:val="00EC535B"/>
    <w:rsid w:val="00ED4359"/>
    <w:rsid w:val="00EF5E85"/>
    <w:rsid w:val="00F010D2"/>
    <w:rsid w:val="00F013B8"/>
    <w:rsid w:val="00F0146A"/>
    <w:rsid w:val="00F01F78"/>
    <w:rsid w:val="00F032B8"/>
    <w:rsid w:val="00F039BB"/>
    <w:rsid w:val="00F11315"/>
    <w:rsid w:val="00F11322"/>
    <w:rsid w:val="00F118C0"/>
    <w:rsid w:val="00F20395"/>
    <w:rsid w:val="00F21864"/>
    <w:rsid w:val="00F22504"/>
    <w:rsid w:val="00F27A65"/>
    <w:rsid w:val="00F411C2"/>
    <w:rsid w:val="00F4691A"/>
    <w:rsid w:val="00F51C3A"/>
    <w:rsid w:val="00F60965"/>
    <w:rsid w:val="00F60A30"/>
    <w:rsid w:val="00F706E1"/>
    <w:rsid w:val="00F70FD1"/>
    <w:rsid w:val="00F719EB"/>
    <w:rsid w:val="00F76908"/>
    <w:rsid w:val="00F8129D"/>
    <w:rsid w:val="00F82734"/>
    <w:rsid w:val="00F83F89"/>
    <w:rsid w:val="00F8512F"/>
    <w:rsid w:val="00F906E4"/>
    <w:rsid w:val="00F9604D"/>
    <w:rsid w:val="00F974E5"/>
    <w:rsid w:val="00FA0A17"/>
    <w:rsid w:val="00FA30FA"/>
    <w:rsid w:val="00FA6657"/>
    <w:rsid w:val="00FA7D64"/>
    <w:rsid w:val="00FB2546"/>
    <w:rsid w:val="00FB2AB5"/>
    <w:rsid w:val="00FB36AF"/>
    <w:rsid w:val="00FB5ECF"/>
    <w:rsid w:val="00FD0DF0"/>
    <w:rsid w:val="00FD3A90"/>
    <w:rsid w:val="00FD40BB"/>
    <w:rsid w:val="00FE3673"/>
    <w:rsid w:val="00FE6565"/>
    <w:rsid w:val="00FF0E56"/>
    <w:rsid w:val="00FF2F48"/>
    <w:rsid w:val="00FF3080"/>
    <w:rsid w:val="00FF4ACA"/>
    <w:rsid w:val="00FF51A3"/>
    <w:rsid w:val="01616169"/>
    <w:rsid w:val="01DF624F"/>
    <w:rsid w:val="05022463"/>
    <w:rsid w:val="077F43B3"/>
    <w:rsid w:val="09265ED9"/>
    <w:rsid w:val="0C656D19"/>
    <w:rsid w:val="0F64150A"/>
    <w:rsid w:val="0FB464C2"/>
    <w:rsid w:val="13443F37"/>
    <w:rsid w:val="17D654AF"/>
    <w:rsid w:val="195F3480"/>
    <w:rsid w:val="196B55C7"/>
    <w:rsid w:val="1BEF2DF2"/>
    <w:rsid w:val="1CA64C9C"/>
    <w:rsid w:val="1E2702D2"/>
    <w:rsid w:val="1E991F2C"/>
    <w:rsid w:val="1F077B62"/>
    <w:rsid w:val="1F4122F9"/>
    <w:rsid w:val="1FA46BD3"/>
    <w:rsid w:val="202F79A2"/>
    <w:rsid w:val="21BD1457"/>
    <w:rsid w:val="21EF135E"/>
    <w:rsid w:val="22891C74"/>
    <w:rsid w:val="22DF0D97"/>
    <w:rsid w:val="293159F3"/>
    <w:rsid w:val="29920994"/>
    <w:rsid w:val="2A151926"/>
    <w:rsid w:val="2B6A5CA2"/>
    <w:rsid w:val="2B6B71BF"/>
    <w:rsid w:val="305675B0"/>
    <w:rsid w:val="3073521F"/>
    <w:rsid w:val="3191788B"/>
    <w:rsid w:val="331665FC"/>
    <w:rsid w:val="34140EA1"/>
    <w:rsid w:val="34A85964"/>
    <w:rsid w:val="3587586E"/>
    <w:rsid w:val="36A24822"/>
    <w:rsid w:val="38064E37"/>
    <w:rsid w:val="39E7040C"/>
    <w:rsid w:val="3ADA76DA"/>
    <w:rsid w:val="3B3C0CE1"/>
    <w:rsid w:val="3B9E560F"/>
    <w:rsid w:val="3D9020E8"/>
    <w:rsid w:val="3DA20817"/>
    <w:rsid w:val="4041301D"/>
    <w:rsid w:val="40523A4C"/>
    <w:rsid w:val="40BD17EF"/>
    <w:rsid w:val="420E191A"/>
    <w:rsid w:val="43A833B4"/>
    <w:rsid w:val="480B3C03"/>
    <w:rsid w:val="4B636F99"/>
    <w:rsid w:val="4E867CD5"/>
    <w:rsid w:val="52B17225"/>
    <w:rsid w:val="52EC166D"/>
    <w:rsid w:val="53717C06"/>
    <w:rsid w:val="563433C5"/>
    <w:rsid w:val="59D050BB"/>
    <w:rsid w:val="59F25A39"/>
    <w:rsid w:val="5DA30B5A"/>
    <w:rsid w:val="61BC315C"/>
    <w:rsid w:val="633A5960"/>
    <w:rsid w:val="65C87292"/>
    <w:rsid w:val="66144017"/>
    <w:rsid w:val="663E522D"/>
    <w:rsid w:val="6C8B34FC"/>
    <w:rsid w:val="71155C82"/>
    <w:rsid w:val="717F4C96"/>
    <w:rsid w:val="71C97C3F"/>
    <w:rsid w:val="74FA7E4E"/>
    <w:rsid w:val="79154C3B"/>
    <w:rsid w:val="7C444F7A"/>
    <w:rsid w:val="7DC14075"/>
    <w:rsid w:val="7F7A41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3"/>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0"/>
    <w:semiHidden/>
    <w:unhideWhenUsed/>
    <w:uiPriority w:val="99"/>
    <w:pPr>
      <w:spacing w:after="120"/>
    </w:pPr>
  </w:style>
  <w:style w:type="paragraph" w:styleId="7">
    <w:name w:val="Block Text"/>
    <w:basedOn w:val="1"/>
    <w:uiPriority w:val="99"/>
    <w:pPr>
      <w:autoSpaceDE w:val="0"/>
      <w:autoSpaceDN w:val="0"/>
      <w:adjustRightInd w:val="0"/>
      <w:ind w:left="256" w:right="6" w:firstLine="624" w:firstLineChars="200"/>
    </w:pPr>
    <w:rPr>
      <w:rFonts w:eastAsia="仿宋_GB2312"/>
      <w:kern w:val="0"/>
      <w:sz w:val="28"/>
      <w:szCs w:val="20"/>
    </w:rPr>
  </w:style>
  <w:style w:type="paragraph" w:styleId="8">
    <w:name w:val="Plain Text"/>
    <w:basedOn w:val="1"/>
    <w:link w:val="45"/>
    <w:qFormat/>
    <w:uiPriority w:val="0"/>
    <w:rPr>
      <w:rFonts w:ascii="宋体" w:hAnsi="Courier New"/>
      <w:szCs w:val="20"/>
    </w:rPr>
  </w:style>
  <w:style w:type="paragraph" w:styleId="9">
    <w:name w:val="Date"/>
    <w:basedOn w:val="1"/>
    <w:next w:val="1"/>
    <w:link w:val="43"/>
    <w:semiHidden/>
    <w:unhideWhenUsed/>
    <w:qFormat/>
    <w:uiPriority w:val="99"/>
    <w:pPr>
      <w:ind w:left="100" w:leftChars="2500"/>
    </w:pPr>
  </w:style>
  <w:style w:type="paragraph" w:styleId="10">
    <w:name w:val="Balloon Text"/>
    <w:basedOn w:val="1"/>
    <w:link w:val="35"/>
    <w:semiHidden/>
    <w:unhideWhenUsed/>
    <w:qFormat/>
    <w:uiPriority w:val="99"/>
    <w:rPr>
      <w:sz w:val="18"/>
      <w:szCs w:val="18"/>
    </w:rPr>
  </w:style>
  <w:style w:type="paragraph" w:styleId="11">
    <w:name w:val="footer"/>
    <w:basedOn w:val="1"/>
    <w:link w:val="22"/>
    <w:qFormat/>
    <w:uiPriority w:val="0"/>
    <w:pPr>
      <w:tabs>
        <w:tab w:val="center" w:pos="4153"/>
        <w:tab w:val="right" w:pos="8306"/>
      </w:tabs>
      <w:adjustRightInd w:val="0"/>
      <w:spacing w:line="240" w:lineRule="atLeast"/>
      <w:jc w:val="left"/>
    </w:pPr>
    <w:rPr>
      <w:kern w:val="0"/>
      <w:sz w:val="18"/>
      <w:szCs w:val="20"/>
    </w:rPr>
  </w:style>
  <w:style w:type="paragraph" w:styleId="12">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iPriority w:val="99"/>
    <w:pPr>
      <w:widowControl/>
      <w:spacing w:before="100" w:beforeAutospacing="1" w:after="100" w:afterAutospacing="1"/>
      <w:jc w:val="left"/>
    </w:pPr>
    <w:rPr>
      <w:rFonts w:ascii="宋体" w:hAnsi="宋体" w:cs="宋体"/>
      <w:kern w:val="0"/>
      <w:sz w:val="24"/>
    </w:rPr>
  </w:style>
  <w:style w:type="paragraph" w:styleId="14">
    <w:name w:val="Body Text First Indent"/>
    <w:basedOn w:val="6"/>
    <w:link w:val="21"/>
    <w:qFormat/>
    <w:uiPriority w:val="0"/>
    <w:pPr>
      <w:ind w:firstLine="420" w:firstLineChars="100"/>
    </w:pPr>
    <w:rPr>
      <w:rFonts w:eastAsia="仿宋_GB2312"/>
      <w:szCs w:val="20"/>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rPr>
  </w:style>
  <w:style w:type="character" w:customStyle="1" w:styleId="20">
    <w:name w:val="正文文本 Char"/>
    <w:basedOn w:val="17"/>
    <w:link w:val="6"/>
    <w:semiHidden/>
    <w:qFormat/>
    <w:uiPriority w:val="99"/>
    <w:rPr>
      <w:rFonts w:ascii="Times New Roman" w:hAnsi="Times New Roman" w:eastAsia="宋体" w:cs="Times New Roman"/>
      <w:szCs w:val="24"/>
    </w:rPr>
  </w:style>
  <w:style w:type="character" w:customStyle="1" w:styleId="21">
    <w:name w:val="正文首行缩进 Char"/>
    <w:basedOn w:val="20"/>
    <w:link w:val="14"/>
    <w:qFormat/>
    <w:uiPriority w:val="0"/>
    <w:rPr>
      <w:rFonts w:ascii="Times New Roman" w:hAnsi="Times New Roman" w:eastAsia="仿宋_GB2312" w:cs="Times New Roman"/>
      <w:szCs w:val="20"/>
    </w:rPr>
  </w:style>
  <w:style w:type="character" w:customStyle="1" w:styleId="22">
    <w:name w:val="页脚 Char"/>
    <w:basedOn w:val="17"/>
    <w:link w:val="11"/>
    <w:qFormat/>
    <w:uiPriority w:val="0"/>
    <w:rPr>
      <w:rFonts w:ascii="Times New Roman" w:hAnsi="Times New Roman" w:eastAsia="宋体" w:cs="Times New Roman"/>
      <w:kern w:val="0"/>
      <w:sz w:val="18"/>
      <w:szCs w:val="20"/>
    </w:rPr>
  </w:style>
  <w:style w:type="paragraph" w:customStyle="1" w:styleId="23">
    <w:name w:val="样式 标题 3h3H3sect1.2.3 + 五号 段前: 6 磅 段后: 6 磅 行距: 单倍行距"/>
    <w:basedOn w:val="4"/>
    <w:qFormat/>
    <w:uiPriority w:val="0"/>
    <w:pPr>
      <w:numPr>
        <w:ilvl w:val="2"/>
        <w:numId w:val="1"/>
      </w:numPr>
      <w:adjustRightInd w:val="0"/>
      <w:spacing w:before="120" w:after="120" w:line="240" w:lineRule="auto"/>
      <w:jc w:val="left"/>
    </w:pPr>
    <w:rPr>
      <w:kern w:val="0"/>
      <w:sz w:val="21"/>
      <w:szCs w:val="20"/>
    </w:rPr>
  </w:style>
  <w:style w:type="paragraph" w:customStyle="1" w:styleId="24">
    <w:name w:val="样式 标题 2 + 宋体 五号 行距: 单倍行距"/>
    <w:basedOn w:val="3"/>
    <w:qFormat/>
    <w:uiPriority w:val="0"/>
    <w:pPr>
      <w:adjustRightInd w:val="0"/>
      <w:spacing w:line="240" w:lineRule="auto"/>
      <w:jc w:val="left"/>
    </w:pPr>
    <w:rPr>
      <w:rFonts w:ascii="宋体" w:hAnsi="宋体" w:eastAsia="宋体" w:cs="Times New Roman"/>
      <w:kern w:val="0"/>
      <w:sz w:val="21"/>
      <w:szCs w:val="20"/>
    </w:rPr>
  </w:style>
  <w:style w:type="paragraph" w:customStyle="1" w:styleId="25">
    <w:name w:val="样式1"/>
    <w:basedOn w:val="1"/>
    <w:qFormat/>
    <w:uiPriority w:val="0"/>
    <w:pPr>
      <w:numPr>
        <w:ilvl w:val="0"/>
        <w:numId w:val="2"/>
      </w:numPr>
      <w:adjustRightInd w:val="0"/>
    </w:pPr>
    <w:rPr>
      <w:rFonts w:ascii="宋体" w:hAnsi="宋体"/>
      <w:kern w:val="0"/>
      <w:szCs w:val="21"/>
    </w:rPr>
  </w:style>
  <w:style w:type="paragraph" w:customStyle="1" w:styleId="26">
    <w:name w:val="样式 标题 4 + 段前: 5 磅 段后: 5 磅 行距: 单倍行距"/>
    <w:basedOn w:val="5"/>
    <w:qFormat/>
    <w:uiPriority w:val="0"/>
    <w:pPr>
      <w:tabs>
        <w:tab w:val="left" w:pos="1680"/>
        <w:tab w:val="left" w:pos="2880"/>
      </w:tabs>
      <w:adjustRightInd w:val="0"/>
      <w:spacing w:before="100" w:after="100" w:line="240" w:lineRule="auto"/>
      <w:ind w:left="1680" w:hanging="420"/>
      <w:jc w:val="left"/>
    </w:pPr>
    <w:rPr>
      <w:rFonts w:ascii="Arial" w:hAnsi="Arial" w:eastAsia="黑体" w:cs="宋体"/>
      <w:kern w:val="0"/>
      <w:szCs w:val="20"/>
    </w:rPr>
  </w:style>
  <w:style w:type="paragraph" w:customStyle="1" w:styleId="27">
    <w:name w:val="样式 样式 样式 样式 标题 2 + 宋体 五号 非加粗 黑色 + 段前: 6 磅 段后: 0 磅 行距: 单倍行距 + 段前:..."/>
    <w:basedOn w:val="1"/>
    <w:qFormat/>
    <w:uiPriority w:val="0"/>
    <w:pPr>
      <w:keepNext/>
      <w:keepLines/>
      <w:adjustRightInd w:val="0"/>
      <w:spacing w:before="240"/>
      <w:jc w:val="left"/>
      <w:outlineLvl w:val="1"/>
    </w:pPr>
    <w:rPr>
      <w:rFonts w:ascii="宋体" w:hAnsi="宋体"/>
      <w:b/>
      <w:bCs/>
      <w:color w:val="000000"/>
      <w:kern w:val="0"/>
      <w:szCs w:val="20"/>
    </w:rPr>
  </w:style>
  <w:style w:type="paragraph" w:customStyle="1" w:styleId="28">
    <w:name w:val="样式 标题 1 + 四号 居中 段前: 12 磅 段后: 12 磅 行距: 单倍行距"/>
    <w:basedOn w:val="2"/>
    <w:qFormat/>
    <w:uiPriority w:val="0"/>
    <w:pPr>
      <w:numPr>
        <w:ilvl w:val="0"/>
        <w:numId w:val="1"/>
      </w:numPr>
      <w:adjustRightInd w:val="0"/>
      <w:spacing w:before="240" w:after="240" w:line="240" w:lineRule="auto"/>
      <w:jc w:val="center"/>
    </w:pPr>
    <w:rPr>
      <w:sz w:val="28"/>
      <w:szCs w:val="20"/>
    </w:rPr>
  </w:style>
  <w:style w:type="paragraph" w:customStyle="1" w:styleId="29">
    <w:name w:val="样式 标题 2 + 宋体 五号 非加粗 黑色"/>
    <w:basedOn w:val="3"/>
    <w:qFormat/>
    <w:uiPriority w:val="0"/>
    <w:pPr>
      <w:adjustRightInd w:val="0"/>
      <w:spacing w:line="416" w:lineRule="atLeast"/>
      <w:jc w:val="left"/>
    </w:pPr>
    <w:rPr>
      <w:rFonts w:ascii="宋体" w:hAnsi="宋体" w:eastAsia="宋体" w:cs="Times New Roman"/>
      <w:b w:val="0"/>
      <w:bCs w:val="0"/>
      <w:color w:val="000000"/>
      <w:kern w:val="0"/>
      <w:sz w:val="21"/>
    </w:rPr>
  </w:style>
  <w:style w:type="paragraph" w:customStyle="1" w:styleId="30">
    <w:name w:val="样式 宋体 五号 两端对齐 行距: 单倍行距"/>
    <w:basedOn w:val="1"/>
    <w:qFormat/>
    <w:uiPriority w:val="0"/>
    <w:pPr>
      <w:adjustRightInd w:val="0"/>
    </w:pPr>
    <w:rPr>
      <w:rFonts w:ascii="宋体" w:hAnsi="宋体"/>
      <w:kern w:val="0"/>
      <w:szCs w:val="20"/>
    </w:rPr>
  </w:style>
  <w:style w:type="character" w:customStyle="1" w:styleId="31">
    <w:name w:val="标题 3 Char"/>
    <w:basedOn w:val="17"/>
    <w:link w:val="4"/>
    <w:semiHidden/>
    <w:qFormat/>
    <w:uiPriority w:val="9"/>
    <w:rPr>
      <w:rFonts w:ascii="Times New Roman" w:hAnsi="Times New Roman" w:eastAsia="宋体" w:cs="Times New Roman"/>
      <w:b/>
      <w:bCs/>
      <w:sz w:val="32"/>
      <w:szCs w:val="32"/>
    </w:rPr>
  </w:style>
  <w:style w:type="character" w:customStyle="1" w:styleId="32">
    <w:name w:val="标题 2 Char"/>
    <w:basedOn w:val="17"/>
    <w:link w:val="3"/>
    <w:semiHidden/>
    <w:qFormat/>
    <w:uiPriority w:val="9"/>
    <w:rPr>
      <w:rFonts w:asciiTheme="majorHAnsi" w:hAnsiTheme="majorHAnsi" w:eastAsiaTheme="majorEastAsia" w:cstheme="majorBidi"/>
      <w:b/>
      <w:bCs/>
      <w:sz w:val="32"/>
      <w:szCs w:val="32"/>
    </w:rPr>
  </w:style>
  <w:style w:type="character" w:customStyle="1" w:styleId="33">
    <w:name w:val="标题 4 Char"/>
    <w:basedOn w:val="17"/>
    <w:link w:val="5"/>
    <w:semiHidden/>
    <w:qFormat/>
    <w:uiPriority w:val="9"/>
    <w:rPr>
      <w:rFonts w:asciiTheme="majorHAnsi" w:hAnsiTheme="majorHAnsi" w:eastAsiaTheme="majorEastAsia" w:cstheme="majorBidi"/>
      <w:b/>
      <w:bCs/>
      <w:sz w:val="28"/>
      <w:szCs w:val="28"/>
    </w:rPr>
  </w:style>
  <w:style w:type="character" w:customStyle="1" w:styleId="34">
    <w:name w:val="标题 1 Char"/>
    <w:basedOn w:val="17"/>
    <w:link w:val="2"/>
    <w:qFormat/>
    <w:uiPriority w:val="9"/>
    <w:rPr>
      <w:rFonts w:ascii="Times New Roman" w:hAnsi="Times New Roman" w:eastAsia="宋体" w:cs="Times New Roman"/>
      <w:b/>
      <w:bCs/>
      <w:kern w:val="44"/>
      <w:sz w:val="44"/>
      <w:szCs w:val="44"/>
    </w:rPr>
  </w:style>
  <w:style w:type="character" w:customStyle="1" w:styleId="35">
    <w:name w:val="批注框文本 Char"/>
    <w:basedOn w:val="17"/>
    <w:link w:val="10"/>
    <w:semiHidden/>
    <w:qFormat/>
    <w:uiPriority w:val="99"/>
    <w:rPr>
      <w:rFonts w:ascii="Times New Roman" w:hAnsi="Times New Roman" w:eastAsia="宋体" w:cs="Times New Roman"/>
      <w:sz w:val="18"/>
      <w:szCs w:val="18"/>
    </w:rPr>
  </w:style>
  <w:style w:type="character" w:customStyle="1" w:styleId="36">
    <w:name w:val="页眉 Char"/>
    <w:basedOn w:val="17"/>
    <w:link w:val="12"/>
    <w:qFormat/>
    <w:uiPriority w:val="99"/>
    <w:rPr>
      <w:rFonts w:ascii="Times New Roman" w:hAnsi="Times New Roman" w:eastAsia="宋体" w:cs="Times New Roman"/>
      <w:sz w:val="18"/>
      <w:szCs w:val="18"/>
    </w:rPr>
  </w:style>
  <w:style w:type="character" w:customStyle="1" w:styleId="37">
    <w:name w:val="font41"/>
    <w:basedOn w:val="17"/>
    <w:qFormat/>
    <w:uiPriority w:val="0"/>
    <w:rPr>
      <w:rFonts w:hint="eastAsia" w:ascii="宋体" w:hAnsi="宋体" w:eastAsia="宋体" w:cs="宋体"/>
      <w:color w:val="000000"/>
      <w:sz w:val="20"/>
      <w:szCs w:val="20"/>
      <w:u w:val="none"/>
    </w:rPr>
  </w:style>
  <w:style w:type="character" w:customStyle="1" w:styleId="38">
    <w:name w:val="font51"/>
    <w:basedOn w:val="17"/>
    <w:qFormat/>
    <w:uiPriority w:val="0"/>
    <w:rPr>
      <w:rFonts w:hint="eastAsia" w:ascii="宋体" w:hAnsi="宋体" w:eastAsia="宋体" w:cs="宋体"/>
      <w:color w:val="000000"/>
      <w:sz w:val="20"/>
      <w:szCs w:val="20"/>
      <w:u w:val="single"/>
    </w:rPr>
  </w:style>
  <w:style w:type="paragraph" w:styleId="39">
    <w:name w:val="List Paragraph"/>
    <w:basedOn w:val="1"/>
    <w:link w:val="42"/>
    <w:qFormat/>
    <w:uiPriority w:val="0"/>
    <w:pPr>
      <w:ind w:firstLine="420" w:firstLineChars="200"/>
    </w:pPr>
  </w:style>
  <w:style w:type="paragraph" w:customStyle="1" w:styleId="40">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41">
    <w:name w:val="列出段落1"/>
    <w:basedOn w:val="1"/>
    <w:qFormat/>
    <w:uiPriority w:val="0"/>
    <w:pPr>
      <w:ind w:firstLine="420" w:firstLineChars="200"/>
    </w:pPr>
    <w:rPr>
      <w:rFonts w:asciiTheme="minorHAnsi" w:hAnsiTheme="minorHAnsi" w:eastAsiaTheme="minorEastAsia" w:cstheme="minorBidi"/>
      <w:szCs w:val="22"/>
    </w:rPr>
  </w:style>
  <w:style w:type="character" w:customStyle="1" w:styleId="42">
    <w:name w:val="列出段落 Char"/>
    <w:link w:val="39"/>
    <w:qFormat/>
    <w:uiPriority w:val="0"/>
    <w:rPr>
      <w:kern w:val="2"/>
      <w:sz w:val="21"/>
      <w:szCs w:val="24"/>
    </w:rPr>
  </w:style>
  <w:style w:type="character" w:customStyle="1" w:styleId="43">
    <w:name w:val="日期 Char"/>
    <w:basedOn w:val="17"/>
    <w:link w:val="9"/>
    <w:semiHidden/>
    <w:qFormat/>
    <w:uiPriority w:val="99"/>
    <w:rPr>
      <w:kern w:val="2"/>
      <w:sz w:val="21"/>
      <w:szCs w:val="24"/>
    </w:rPr>
  </w:style>
  <w:style w:type="paragraph" w:customStyle="1" w:styleId="44">
    <w:name w:val="_Style 83"/>
    <w:basedOn w:val="6"/>
    <w:next w:val="14"/>
    <w:uiPriority w:val="0"/>
    <w:pPr>
      <w:ind w:firstLine="420" w:firstLineChars="100"/>
    </w:pPr>
    <w:rPr>
      <w:rFonts w:eastAsia="仿宋_GB2312"/>
      <w:szCs w:val="20"/>
    </w:rPr>
  </w:style>
  <w:style w:type="character" w:customStyle="1" w:styleId="45">
    <w:name w:val="纯文本 Char"/>
    <w:basedOn w:val="17"/>
    <w:link w:val="8"/>
    <w:uiPriority w:val="0"/>
    <w:rPr>
      <w:rFonts w:ascii="宋体" w:hAnsi="Courier New"/>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871574-D161-45E0-B6A9-3ED81DB24BF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10331</Words>
  <Characters>10818</Characters>
  <Lines>82</Lines>
  <Paragraphs>23</Paragraphs>
  <TotalTime>5</TotalTime>
  <ScaleCrop>false</ScaleCrop>
  <LinksUpToDate>false</LinksUpToDate>
  <CharactersWithSpaces>11078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2023-07-19T02:33:00Z</dcterms:created>
  <dc:creator>Lenovo</dc:creator>
  <cp:lastModifiedBy>City Hunter</cp:lastModifiedBy>
  <cp:lastPrinted>2020-06-18T09:09:00Z</cp:lastPrinted>
  <dcterms:modified xsi:type="dcterms:W3CDTF">2023-08-13T08:22:14Z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6F6C64F8256D4BB28BF15FCC8A1C10BE</vt:lpwstr>
  </property>
</Properties>
</file>