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hint="default" w:ascii="黑体" w:hAnsi="黑体" w:eastAsia="黑体" w:cs="黑体"/>
          <w:b/>
          <w:bCs/>
          <w:sz w:val="32"/>
          <w:szCs w:val="32"/>
          <w:highlight w:val="none"/>
          <w:lang w:val="en-US"/>
        </w:rPr>
      </w:pPr>
      <w:r>
        <w:rPr>
          <w:rFonts w:hint="eastAsia" w:ascii="黑体" w:hAnsi="黑体" w:eastAsia="黑体" w:cs="黑体"/>
          <w:b/>
          <w:bCs/>
          <w:sz w:val="32"/>
          <w:szCs w:val="32"/>
          <w:highlight w:val="none"/>
          <w:lang w:val="en-US" w:eastAsia="zh-CN"/>
        </w:rPr>
        <w:t>江苏师范大学智慧校友平台管理系统采购三方合同</w:t>
      </w:r>
    </w:p>
    <w:p>
      <w:pPr>
        <w:jc w:val="center"/>
        <w:rPr>
          <w:rFonts w:hint="eastAsia" w:ascii="宋体" w:hAnsi="宋体" w:eastAsia="宋体" w:cs="宋体"/>
          <w:color w:val="000000"/>
          <w:szCs w:val="21"/>
          <w:highlight w:val="none"/>
        </w:rPr>
      </w:pPr>
      <w:r>
        <w:rPr>
          <w:rFonts w:hint="eastAsia" w:ascii="宋体" w:hAnsi="宋体" w:eastAsia="宋体" w:cs="宋体"/>
          <w:color w:val="000000"/>
          <w:sz w:val="21"/>
          <w:szCs w:val="21"/>
          <w:highlight w:val="none"/>
        </w:rPr>
        <w:t xml:space="preserve">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合同编号：</w:t>
      </w:r>
    </w:p>
    <w:p>
      <w:pPr>
        <w:pStyle w:val="16"/>
        <w:spacing w:line="360" w:lineRule="auto"/>
        <w:ind w:firstLine="420" w:firstLineChars="200"/>
        <w:rPr>
          <w:rFonts w:hint="default"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rPr>
        <w:t>甲    方：</w:t>
      </w:r>
    </w:p>
    <w:p>
      <w:pPr>
        <w:pStyle w:val="1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    址：</w:t>
      </w:r>
    </w:p>
    <w:p>
      <w:pPr>
        <w:pStyle w:val="1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 系 人：</w:t>
      </w:r>
    </w:p>
    <w:p>
      <w:pPr>
        <w:pStyle w:val="1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联系方式：                   </w:t>
      </w:r>
    </w:p>
    <w:p>
      <w:pPr>
        <w:pStyle w:val="1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    编：</w:t>
      </w:r>
    </w:p>
    <w:p>
      <w:pPr>
        <w:pStyle w:val="10"/>
        <w:rPr>
          <w:rFonts w:hint="eastAsia"/>
        </w:rPr>
      </w:pPr>
    </w:p>
    <w:p>
      <w:pPr>
        <w:pStyle w:val="1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乙    方：</w:t>
      </w:r>
    </w:p>
    <w:p>
      <w:pPr>
        <w:pStyle w:val="1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    址：</w:t>
      </w:r>
    </w:p>
    <w:p>
      <w:pPr>
        <w:pStyle w:val="1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 系 人：</w:t>
      </w:r>
    </w:p>
    <w:p>
      <w:pPr>
        <w:pStyle w:val="1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联系方式：                   </w:t>
      </w:r>
    </w:p>
    <w:p>
      <w:pPr>
        <w:pStyle w:val="16"/>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邮    编：</w:t>
      </w:r>
    </w:p>
    <w:p>
      <w:pPr>
        <w:adjustRightInd w:val="0"/>
        <w:snapToGrid w:val="0"/>
        <w:spacing w:line="360" w:lineRule="auto"/>
        <w:ind w:firstLine="315" w:firstLineChars="150"/>
        <w:rPr>
          <w:rFonts w:hint="eastAsia" w:cs="宋体"/>
          <w:sz w:val="21"/>
          <w:szCs w:val="21"/>
          <w:highlight w:val="none"/>
          <w:lang w:val="en-US" w:eastAsia="zh-CN"/>
        </w:rPr>
      </w:pPr>
    </w:p>
    <w:p>
      <w:pPr>
        <w:adjustRightInd w:val="0"/>
        <w:snapToGrid w:val="0"/>
        <w:spacing w:line="360" w:lineRule="auto"/>
        <w:ind w:firstLine="315" w:firstLineChars="150"/>
        <w:rPr>
          <w:rFonts w:hint="default" w:cs="宋体"/>
          <w:sz w:val="21"/>
          <w:szCs w:val="21"/>
          <w:highlight w:val="none"/>
          <w:lang w:val="en-US" w:eastAsia="zh-CN"/>
        </w:rPr>
      </w:pPr>
      <w:r>
        <w:rPr>
          <w:rFonts w:hint="eastAsia" w:cs="宋体"/>
          <w:sz w:val="21"/>
          <w:szCs w:val="21"/>
          <w:highlight w:val="none"/>
          <w:lang w:val="en-US" w:eastAsia="zh-CN"/>
        </w:rPr>
        <w:t xml:space="preserve"> </w:t>
      </w:r>
    </w:p>
    <w:p>
      <w:pPr>
        <w:adjustRightInd w:val="0"/>
        <w:snapToGrid w:val="0"/>
        <w:spacing w:line="360" w:lineRule="auto"/>
        <w:ind w:firstLine="315" w:firstLineChars="150"/>
        <w:rPr>
          <w:rFonts w:hint="eastAsia" w:cs="宋体"/>
          <w:sz w:val="21"/>
          <w:szCs w:val="21"/>
          <w:highlight w:val="none"/>
        </w:rPr>
      </w:pPr>
      <w:r>
        <w:rPr>
          <w:rFonts w:hint="eastAsia" w:cs="宋体"/>
          <w:sz w:val="21"/>
          <w:szCs w:val="21"/>
          <w:highlight w:val="none"/>
          <w:lang w:val="en-US" w:eastAsia="zh-CN"/>
        </w:rPr>
        <w:t xml:space="preserve">丙   </w:t>
      </w:r>
      <w:r>
        <w:rPr>
          <w:rFonts w:hint="eastAsia" w:cs="宋体"/>
          <w:sz w:val="21"/>
          <w:szCs w:val="21"/>
          <w:highlight w:val="none"/>
        </w:rPr>
        <w:t>方：</w:t>
      </w:r>
    </w:p>
    <w:p>
      <w:pPr>
        <w:adjustRightInd w:val="0"/>
        <w:snapToGrid w:val="0"/>
        <w:spacing w:line="360" w:lineRule="auto"/>
        <w:ind w:firstLine="315" w:firstLineChars="150"/>
        <w:rPr>
          <w:rFonts w:hint="default" w:eastAsia="宋体" w:cs="宋体"/>
          <w:sz w:val="21"/>
          <w:szCs w:val="21"/>
          <w:highlight w:val="none"/>
          <w:lang w:val="en-US" w:eastAsia="zh-CN"/>
        </w:rPr>
      </w:pPr>
      <w:r>
        <w:rPr>
          <w:rFonts w:hint="eastAsia" w:cs="宋体"/>
          <w:sz w:val="21"/>
          <w:szCs w:val="21"/>
          <w:highlight w:val="none"/>
        </w:rPr>
        <w:t>地</w:t>
      </w:r>
      <w:r>
        <w:rPr>
          <w:rFonts w:hint="eastAsia" w:cs="宋体"/>
          <w:sz w:val="21"/>
          <w:szCs w:val="21"/>
          <w:highlight w:val="none"/>
          <w:lang w:val="en-US" w:eastAsia="zh-CN"/>
        </w:rPr>
        <w:t xml:space="preserve">   </w:t>
      </w:r>
      <w:r>
        <w:rPr>
          <w:rFonts w:hint="eastAsia" w:cs="宋体"/>
          <w:sz w:val="21"/>
          <w:szCs w:val="21"/>
          <w:highlight w:val="none"/>
        </w:rPr>
        <w:t>址：</w:t>
      </w:r>
    </w:p>
    <w:p>
      <w:pPr>
        <w:adjustRightInd w:val="0"/>
        <w:snapToGrid w:val="0"/>
        <w:spacing w:line="360" w:lineRule="auto"/>
        <w:ind w:firstLine="315" w:firstLineChars="150"/>
        <w:rPr>
          <w:rFonts w:hint="eastAsia" w:cs="宋体"/>
          <w:sz w:val="21"/>
          <w:szCs w:val="21"/>
          <w:highlight w:val="none"/>
        </w:rPr>
      </w:pPr>
      <w:r>
        <w:rPr>
          <w:rFonts w:hint="eastAsia" w:cs="宋体"/>
          <w:sz w:val="21"/>
          <w:szCs w:val="21"/>
          <w:highlight w:val="none"/>
        </w:rPr>
        <w:t>联</w:t>
      </w:r>
      <w:r>
        <w:rPr>
          <w:rFonts w:hint="eastAsia" w:cs="宋体"/>
          <w:sz w:val="21"/>
          <w:szCs w:val="21"/>
          <w:highlight w:val="none"/>
          <w:lang w:val="en-US" w:eastAsia="zh-CN"/>
        </w:rPr>
        <w:t xml:space="preserve"> </w:t>
      </w:r>
      <w:r>
        <w:rPr>
          <w:rFonts w:hint="eastAsia" w:cs="宋体"/>
          <w:sz w:val="21"/>
          <w:szCs w:val="21"/>
          <w:highlight w:val="none"/>
        </w:rPr>
        <w:t>系</w:t>
      </w:r>
      <w:r>
        <w:rPr>
          <w:rFonts w:hint="eastAsia" w:cs="宋体"/>
          <w:sz w:val="21"/>
          <w:szCs w:val="21"/>
          <w:highlight w:val="none"/>
          <w:lang w:val="en-US" w:eastAsia="zh-CN"/>
        </w:rPr>
        <w:t xml:space="preserve"> </w:t>
      </w:r>
      <w:r>
        <w:rPr>
          <w:rFonts w:hint="eastAsia" w:cs="宋体"/>
          <w:sz w:val="21"/>
          <w:szCs w:val="21"/>
          <w:highlight w:val="none"/>
        </w:rPr>
        <w:t>人：</w:t>
      </w:r>
    </w:p>
    <w:p>
      <w:pPr>
        <w:adjustRightInd w:val="0"/>
        <w:snapToGrid w:val="0"/>
        <w:spacing w:line="360" w:lineRule="auto"/>
        <w:ind w:firstLine="315" w:firstLineChars="150"/>
        <w:rPr>
          <w:rFonts w:hint="default" w:eastAsia="宋体" w:cs="宋体"/>
          <w:sz w:val="21"/>
          <w:szCs w:val="21"/>
          <w:highlight w:val="none"/>
          <w:lang w:val="en-US" w:eastAsia="zh-CN"/>
        </w:rPr>
      </w:pPr>
      <w:r>
        <w:rPr>
          <w:rFonts w:hint="eastAsia" w:cs="宋体"/>
          <w:sz w:val="21"/>
          <w:szCs w:val="21"/>
          <w:highlight w:val="none"/>
        </w:rPr>
        <w:t>电</w:t>
      </w:r>
      <w:r>
        <w:rPr>
          <w:rFonts w:hint="eastAsia" w:cs="宋体"/>
          <w:sz w:val="21"/>
          <w:szCs w:val="21"/>
          <w:highlight w:val="none"/>
          <w:lang w:val="en-US" w:eastAsia="zh-CN"/>
        </w:rPr>
        <w:t xml:space="preserve">   </w:t>
      </w:r>
      <w:r>
        <w:rPr>
          <w:rFonts w:hint="eastAsia" w:cs="宋体"/>
          <w:sz w:val="21"/>
          <w:szCs w:val="21"/>
          <w:highlight w:val="none"/>
        </w:rPr>
        <w:t>话：</w:t>
      </w:r>
      <w:r>
        <w:rPr>
          <w:rFonts w:hint="eastAsia" w:cs="宋体"/>
          <w:sz w:val="21"/>
          <w:szCs w:val="21"/>
          <w:highlight w:val="none"/>
          <w:lang w:val="en-US" w:eastAsia="zh-CN"/>
        </w:rPr>
        <w:t xml:space="preserve"> </w:t>
      </w:r>
    </w:p>
    <w:p>
      <w:pPr>
        <w:pStyle w:val="23"/>
        <w:adjustRightInd w:val="0"/>
        <w:snapToGrid w:val="0"/>
        <w:spacing w:line="360" w:lineRule="auto"/>
        <w:ind w:left="0" w:firstLine="315" w:firstLineChars="150"/>
        <w:rPr>
          <w:rFonts w:hint="eastAsia" w:eastAsia="宋体" w:cs="宋体"/>
          <w:sz w:val="21"/>
          <w:szCs w:val="21"/>
          <w:highlight w:val="none"/>
          <w:lang w:val="en-US" w:eastAsia="zh-CN"/>
        </w:rPr>
      </w:pPr>
      <w:r>
        <w:rPr>
          <w:rFonts w:hint="eastAsia" w:cs="宋体"/>
          <w:sz w:val="21"/>
          <w:szCs w:val="21"/>
          <w:highlight w:val="none"/>
        </w:rPr>
        <w:t>邮</w:t>
      </w:r>
      <w:r>
        <w:rPr>
          <w:rFonts w:hint="eastAsia" w:cs="宋体"/>
          <w:sz w:val="21"/>
          <w:szCs w:val="21"/>
          <w:highlight w:val="none"/>
          <w:lang w:val="en-US" w:eastAsia="zh-CN"/>
        </w:rPr>
        <w:t xml:space="preserve">   </w:t>
      </w:r>
      <w:r>
        <w:rPr>
          <w:rFonts w:hint="eastAsia" w:cs="宋体"/>
          <w:sz w:val="21"/>
          <w:szCs w:val="21"/>
          <w:highlight w:val="none"/>
        </w:rPr>
        <w:t>编：</w:t>
      </w:r>
      <w:r>
        <w:rPr>
          <w:rFonts w:hint="eastAsia" w:cs="宋体"/>
          <w:sz w:val="21"/>
          <w:szCs w:val="21"/>
          <w:highlight w:val="none"/>
          <w:lang w:val="en-US" w:eastAsia="zh-CN"/>
        </w:rPr>
        <w:t xml:space="preserve"> </w:t>
      </w:r>
    </w:p>
    <w:p>
      <w:pPr>
        <w:pStyle w:val="16"/>
        <w:ind w:left="0" w:leftChars="0" w:firstLine="0" w:firstLineChars="0"/>
        <w:rPr>
          <w:rFonts w:hint="eastAsia" w:ascii="宋体" w:hAnsi="宋体" w:eastAsia="宋体" w:cs="宋体"/>
          <w:color w:val="000000"/>
          <w:sz w:val="21"/>
          <w:szCs w:val="21"/>
          <w:highlight w:val="none"/>
        </w:rPr>
      </w:pPr>
    </w:p>
    <w:p>
      <w:pPr>
        <w:widowControl/>
        <w:spacing w:line="360" w:lineRule="auto"/>
        <w:ind w:firstLine="420" w:firstLineChars="200"/>
        <w:jc w:val="left"/>
        <w:rPr>
          <w:rFonts w:hint="eastAsia" w:hAnsi="宋体"/>
          <w:color w:val="000000"/>
          <w:sz w:val="21"/>
          <w:highlight w:val="none"/>
        </w:rPr>
      </w:pPr>
      <w:r>
        <w:rPr>
          <w:rFonts w:hint="eastAsia" w:ascii="宋体" w:hAnsi="宋体" w:eastAsia="宋体" w:cs="宋体"/>
          <w:color w:val="000000"/>
          <w:sz w:val="21"/>
          <w:szCs w:val="21"/>
          <w:highlight w:val="none"/>
        </w:rPr>
        <w:t>根据</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中华人民共和国</w:t>
      </w:r>
      <w:r>
        <w:rPr>
          <w:rFonts w:hint="eastAsia" w:ascii="宋体" w:hAnsi="宋体" w:eastAsia="宋体" w:cs="宋体"/>
          <w:color w:val="000000"/>
          <w:sz w:val="21"/>
          <w:szCs w:val="21"/>
          <w:highlight w:val="none"/>
          <w:lang w:eastAsia="zh-CN"/>
        </w:rPr>
        <w:t>民法典》等</w:t>
      </w:r>
      <w:r>
        <w:rPr>
          <w:rFonts w:hint="eastAsia" w:ascii="宋体" w:hAnsi="宋体" w:eastAsia="宋体" w:cs="宋体"/>
          <w:color w:val="000000"/>
          <w:sz w:val="21"/>
          <w:szCs w:val="21"/>
          <w:highlight w:val="none"/>
        </w:rPr>
        <w:t>相关法律法规的规定，</w:t>
      </w:r>
      <w:r>
        <w:rPr>
          <w:rFonts w:hint="eastAsia" w:hAnsi="宋体"/>
          <w:color w:val="000000"/>
          <w:sz w:val="21"/>
          <w:highlight w:val="none"/>
          <w:lang w:val="en-US" w:eastAsia="zh-CN"/>
        </w:rPr>
        <w:t>合同三方</w:t>
      </w:r>
      <w:r>
        <w:rPr>
          <w:rFonts w:hint="eastAsia" w:hAnsi="宋体"/>
          <w:color w:val="000000"/>
          <w:sz w:val="21"/>
          <w:highlight w:val="none"/>
        </w:rPr>
        <w:t>就</w:t>
      </w:r>
      <w:r>
        <w:rPr>
          <w:rFonts w:hint="eastAsia" w:hAnsi="宋体"/>
          <w:color w:val="000000"/>
          <w:sz w:val="21"/>
          <w:highlight w:val="none"/>
          <w:u w:val="single"/>
          <w:lang w:val="en-US" w:eastAsia="zh-CN"/>
        </w:rPr>
        <w:t xml:space="preserve">              </w:t>
      </w:r>
      <w:r>
        <w:rPr>
          <w:rFonts w:hint="eastAsia" w:ascii="宋体" w:hAnsi="宋体"/>
          <w:color w:val="000000"/>
          <w:kern w:val="0"/>
          <w:sz w:val="21"/>
          <w:szCs w:val="21"/>
          <w:highlight w:val="none"/>
          <w:u w:val="none"/>
          <w:lang w:val="en-US" w:eastAsia="zh-CN"/>
        </w:rPr>
        <w:t>合作</w:t>
      </w:r>
      <w:r>
        <w:rPr>
          <w:rFonts w:hint="eastAsia" w:hAnsi="宋体"/>
          <w:color w:val="000000"/>
          <w:sz w:val="21"/>
          <w:highlight w:val="none"/>
        </w:rPr>
        <w:t>事宜协商达成一致，订立本合同。</w:t>
      </w:r>
    </w:p>
    <w:p>
      <w:pPr>
        <w:pStyle w:val="16"/>
        <w:rPr>
          <w:rFonts w:hint="eastAsia" w:ascii="宋体" w:hAnsi="宋体" w:eastAsia="宋体" w:cs="宋体"/>
          <w:color w:val="000000"/>
          <w:sz w:val="21"/>
          <w:szCs w:val="21"/>
          <w:highlight w:val="none"/>
        </w:rPr>
      </w:pPr>
    </w:p>
    <w:p>
      <w:pPr>
        <w:pStyle w:val="16"/>
        <w:snapToGrid/>
        <w:spacing w:line="360" w:lineRule="auto"/>
        <w:ind w:firstLine="310" w:firstLineChars="147"/>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一、定义</w:t>
      </w:r>
    </w:p>
    <w:p>
      <w:pPr>
        <w:pStyle w:val="16"/>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（一）“合同”指本合同及其附件。</w:t>
      </w:r>
    </w:p>
    <w:p>
      <w:pPr>
        <w:pStyle w:val="1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（二）“合同总价款”包括</w:t>
      </w:r>
      <w:r>
        <w:rPr>
          <w:rFonts w:hint="eastAsia" w:ascii="宋体" w:hAnsi="宋体" w:cs="宋体"/>
          <w:color w:val="000000"/>
          <w:sz w:val="21"/>
          <w:szCs w:val="21"/>
          <w:highlight w:val="none"/>
          <w:lang w:val="en-US" w:eastAsia="zh-CN"/>
        </w:rPr>
        <w:t>产品</w:t>
      </w:r>
      <w:r>
        <w:rPr>
          <w:rFonts w:hint="eastAsia" w:ascii="宋体" w:hAnsi="宋体" w:eastAsia="宋体" w:cs="宋体"/>
          <w:color w:val="000000"/>
          <w:sz w:val="21"/>
          <w:szCs w:val="21"/>
          <w:highlight w:val="none"/>
        </w:rPr>
        <w:t>的价格、</w:t>
      </w:r>
      <w:r>
        <w:rPr>
          <w:rFonts w:hint="eastAsia" w:ascii="宋体" w:hAnsi="宋体" w:cs="宋体"/>
          <w:color w:val="000000"/>
          <w:sz w:val="21"/>
          <w:szCs w:val="21"/>
          <w:highlight w:val="none"/>
          <w:lang w:val="en-US" w:eastAsia="zh-CN"/>
        </w:rPr>
        <w:t>产品</w:t>
      </w:r>
      <w:r>
        <w:rPr>
          <w:rFonts w:hint="eastAsia" w:ascii="宋体" w:hAnsi="宋体" w:eastAsia="宋体" w:cs="宋体"/>
          <w:color w:val="000000"/>
          <w:sz w:val="21"/>
          <w:szCs w:val="21"/>
          <w:highlight w:val="none"/>
        </w:rPr>
        <w:t>到达甲方指定地点的运输费、</w:t>
      </w:r>
      <w:r>
        <w:rPr>
          <w:rFonts w:hint="eastAsia" w:ascii="宋体" w:hAnsi="宋体" w:cs="宋体"/>
          <w:color w:val="000000"/>
          <w:sz w:val="21"/>
          <w:szCs w:val="21"/>
          <w:highlight w:val="none"/>
          <w:lang w:val="en-US" w:eastAsia="zh-CN"/>
        </w:rPr>
        <w:t>产品</w:t>
      </w:r>
      <w:r>
        <w:rPr>
          <w:rFonts w:hint="eastAsia" w:ascii="宋体" w:hAnsi="宋体" w:eastAsia="宋体" w:cs="宋体"/>
          <w:color w:val="000000"/>
          <w:sz w:val="21"/>
          <w:szCs w:val="21"/>
          <w:highlight w:val="none"/>
        </w:rPr>
        <w:t>保险费、增值税等所需缴纳的所有税费、专用工具费用及服务费用等保障甲方正常使用本合同项下所购</w:t>
      </w:r>
      <w:r>
        <w:rPr>
          <w:rFonts w:hint="eastAsia" w:ascii="宋体" w:hAnsi="宋体" w:cs="宋体"/>
          <w:color w:val="000000"/>
          <w:sz w:val="21"/>
          <w:szCs w:val="21"/>
          <w:highlight w:val="none"/>
          <w:lang w:val="en-US" w:eastAsia="zh-CN"/>
        </w:rPr>
        <w:t>产品</w:t>
      </w:r>
      <w:r>
        <w:rPr>
          <w:rFonts w:hint="eastAsia" w:ascii="宋体" w:hAnsi="宋体" w:eastAsia="宋体" w:cs="宋体"/>
          <w:color w:val="000000"/>
          <w:sz w:val="21"/>
          <w:szCs w:val="21"/>
          <w:highlight w:val="none"/>
        </w:rPr>
        <w:t>及服务一切费用的总和。</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（三）“服务”指根据本合同规定乙方应承担的软件开发、测试服务、项目协调、辅助试点、会议、访谈、研讨等使项目正常进行所必需的服务。</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（四）“设备”指本合同项下乙方须向</w:t>
      </w:r>
      <w:r>
        <w:rPr>
          <w:rFonts w:hint="eastAsia" w:hAnsi="宋体" w:cs="宋体"/>
          <w:sz w:val="21"/>
          <w:szCs w:val="21"/>
          <w:highlight w:val="none"/>
          <w:lang w:val="en-US" w:eastAsia="zh-CN"/>
        </w:rPr>
        <w:t>甲</w:t>
      </w:r>
      <w:r>
        <w:rPr>
          <w:rFonts w:hint="eastAsia" w:hAnsi="宋体" w:cs="宋体"/>
          <w:sz w:val="21"/>
          <w:szCs w:val="21"/>
          <w:highlight w:val="none"/>
        </w:rPr>
        <w:t>方提供的硬件设备及有关软件、文档、备品备件、各种资料、专用工具等。</w:t>
      </w:r>
    </w:p>
    <w:p>
      <w:pPr>
        <w:pStyle w:val="16"/>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五</w:t>
      </w:r>
      <w:r>
        <w:rPr>
          <w:rFonts w:hint="eastAsia" w:ascii="宋体" w:hAnsi="宋体" w:eastAsia="宋体" w:cs="宋体"/>
          <w:color w:val="000000"/>
          <w:sz w:val="21"/>
          <w:szCs w:val="21"/>
          <w:highlight w:val="none"/>
        </w:rPr>
        <w:t>）除有特别说明外，“天”、“日”指日历日。</w:t>
      </w:r>
    </w:p>
    <w:p>
      <w:pPr>
        <w:pStyle w:val="16"/>
        <w:snapToGrid/>
        <w:spacing w:line="360" w:lineRule="auto"/>
        <w:ind w:firstLine="310" w:firstLineChars="147"/>
        <w:rPr>
          <w:rFonts w:hint="eastAsia" w:ascii="宋体" w:hAnsi="宋体" w:eastAsia="宋体" w:cs="宋体"/>
          <w:b/>
          <w:color w:val="000000"/>
          <w:sz w:val="21"/>
          <w:szCs w:val="21"/>
          <w:highlight w:val="none"/>
        </w:rPr>
      </w:pPr>
    </w:p>
    <w:p>
      <w:pPr>
        <w:pStyle w:val="16"/>
        <w:snapToGrid/>
        <w:spacing w:line="360" w:lineRule="auto"/>
        <w:ind w:firstLine="310" w:firstLineChars="147"/>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二、合同的组成</w:t>
      </w:r>
    </w:p>
    <w:p>
      <w:pPr>
        <w:pStyle w:val="16"/>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以下文件是本合同不可分割的组成部分，如果不同文件的条款之间有冲突，文件之间的优先效力顺序如下：</w:t>
      </w:r>
    </w:p>
    <w:p>
      <w:pPr>
        <w:pStyle w:val="16"/>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（一）本合同</w:t>
      </w:r>
      <w:r>
        <w:rPr>
          <w:rFonts w:hint="eastAsia" w:ascii="宋体" w:hAnsi="宋体" w:eastAsia="宋体" w:cs="宋体"/>
          <w:color w:val="000000"/>
          <w:sz w:val="21"/>
          <w:szCs w:val="21"/>
          <w:highlight w:val="none"/>
          <w:lang w:val="en-US" w:eastAsia="zh-CN"/>
        </w:rPr>
        <w:t>正文</w:t>
      </w:r>
      <w:r>
        <w:rPr>
          <w:rFonts w:hint="eastAsia" w:ascii="宋体" w:hAnsi="宋体" w:eastAsia="宋体" w:cs="宋体"/>
          <w:color w:val="000000"/>
          <w:sz w:val="21"/>
          <w:szCs w:val="21"/>
          <w:highlight w:val="none"/>
        </w:rPr>
        <w:t>及其附件（如附件条款与合同正文发生冲突，则以本合同正文的约定为准）；</w:t>
      </w:r>
    </w:p>
    <w:p>
      <w:pPr>
        <w:pStyle w:val="16"/>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（二）成交通知书；</w:t>
      </w:r>
    </w:p>
    <w:p>
      <w:pPr>
        <w:pStyle w:val="16"/>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（三）乙方（及/或原厂商）提供的</w:t>
      </w:r>
      <w:r>
        <w:rPr>
          <w:rFonts w:hint="eastAsia" w:ascii="宋体" w:hAnsi="宋体" w:eastAsia="宋体" w:cs="宋体"/>
          <w:color w:val="000000"/>
          <w:sz w:val="21"/>
          <w:szCs w:val="21"/>
          <w:highlight w:val="none"/>
          <w:lang w:eastAsia="zh-CN"/>
        </w:rPr>
        <w:t>采购</w:t>
      </w:r>
      <w:r>
        <w:rPr>
          <w:rFonts w:hint="eastAsia" w:ascii="宋体" w:hAnsi="宋体" w:eastAsia="宋体" w:cs="宋体"/>
          <w:color w:val="000000"/>
          <w:sz w:val="21"/>
          <w:szCs w:val="21"/>
          <w:highlight w:val="none"/>
        </w:rPr>
        <w:t>响应文件（采购编号：  ）（含澄清文件、最终报价及承诺等）；</w:t>
      </w:r>
    </w:p>
    <w:p>
      <w:pPr>
        <w:pStyle w:val="16"/>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（四）甲方发出的采购文件（采购编号： ）（含采购补充文件等）。</w:t>
      </w:r>
    </w:p>
    <w:p>
      <w:pPr>
        <w:pStyle w:val="16"/>
        <w:snapToGrid/>
        <w:spacing w:line="360" w:lineRule="auto"/>
        <w:ind w:firstLine="310" w:firstLineChars="147"/>
        <w:rPr>
          <w:rFonts w:hint="eastAsia" w:ascii="宋体" w:hAnsi="宋体" w:eastAsia="宋体" w:cs="宋体"/>
          <w:b/>
          <w:color w:val="000000"/>
          <w:sz w:val="21"/>
          <w:szCs w:val="21"/>
          <w:highlight w:val="none"/>
        </w:rPr>
      </w:pPr>
    </w:p>
    <w:p>
      <w:pPr>
        <w:pStyle w:val="16"/>
        <w:snapToGrid/>
        <w:spacing w:line="360" w:lineRule="auto"/>
        <w:ind w:firstLine="310" w:firstLineChars="147"/>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三、合同标的及金额</w:t>
      </w:r>
    </w:p>
    <w:p>
      <w:pPr>
        <w:pStyle w:val="16"/>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（一）标的物名称： </w:t>
      </w:r>
    </w:p>
    <w:p>
      <w:pPr>
        <w:pStyle w:val="16"/>
        <w:snapToGrid/>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（二）本合同服务商为：  </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三</w:t>
      </w:r>
      <w:r>
        <w:rPr>
          <w:rFonts w:hint="eastAsia" w:ascii="宋体" w:hAnsi="宋体" w:eastAsia="宋体" w:cs="宋体"/>
          <w:color w:val="000000"/>
          <w:sz w:val="21"/>
          <w:szCs w:val="21"/>
          <w:highlight w:val="none"/>
        </w:rPr>
        <w:t>）合同总价款</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含税</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：人民币（大写）</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为避免歧义，实际支付价款受限于本合同其他条款的约定（包括但不限于本合同第八条）。</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其中：</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1.硬件开票科目：</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default"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服务开票科目：</w:t>
      </w:r>
    </w:p>
    <w:p>
      <w:pPr>
        <w:pStyle w:val="10"/>
        <w:keepNext w:val="0"/>
        <w:keepLines w:val="0"/>
        <w:pageBreakBefore w:val="0"/>
        <w:widowControl/>
        <w:kinsoku/>
        <w:wordWrap/>
        <w:overflowPunct/>
        <w:topLinePunct w:val="0"/>
        <w:autoSpaceDE/>
        <w:autoSpaceDN/>
        <w:bidi w:val="0"/>
        <w:adjustRightInd/>
        <w:snapToGrid/>
        <w:spacing w:line="360" w:lineRule="auto"/>
        <w:ind w:right="289" w:firstLine="403"/>
        <w:textAlignment w:val="auto"/>
        <w:rPr>
          <w:rFonts w:hint="eastAsia" w:ascii="宋体" w:hAnsi="宋体" w:eastAsia="宋体" w:cs="宋体"/>
          <w:color w:val="000000"/>
          <w:kern w:val="2"/>
          <w:sz w:val="21"/>
          <w:szCs w:val="21"/>
          <w:highlight w:val="none"/>
          <w:lang w:val="en-US" w:eastAsia="zh-CN" w:bidi="ar-SA"/>
        </w:rPr>
      </w:pPr>
    </w:p>
    <w:p>
      <w:pPr>
        <w:pStyle w:val="10"/>
        <w:keepNext w:val="0"/>
        <w:keepLines w:val="0"/>
        <w:pageBreakBefore w:val="0"/>
        <w:widowControl/>
        <w:kinsoku/>
        <w:wordWrap/>
        <w:overflowPunct/>
        <w:topLinePunct w:val="0"/>
        <w:autoSpaceDE/>
        <w:autoSpaceDN/>
        <w:bidi w:val="0"/>
        <w:adjustRightInd/>
        <w:snapToGrid/>
        <w:spacing w:line="360" w:lineRule="auto"/>
        <w:ind w:right="289"/>
        <w:textAlignment w:val="auto"/>
        <w:rPr>
          <w:rFonts w:hint="eastAsia" w:ascii="宋体" w:hAnsi="宋体" w:eastAsia="宋体" w:cs="宋体"/>
          <w:color w:val="000000"/>
          <w:kern w:val="2"/>
          <w:sz w:val="21"/>
          <w:szCs w:val="21"/>
          <w:highlight w:val="none"/>
          <w:lang w:val="en-US" w:eastAsia="zh-CN" w:bidi="ar-SA"/>
        </w:rPr>
      </w:pPr>
    </w:p>
    <w:p>
      <w:pPr>
        <w:pStyle w:val="10"/>
        <w:keepNext w:val="0"/>
        <w:keepLines w:val="0"/>
        <w:pageBreakBefore w:val="0"/>
        <w:widowControl/>
        <w:kinsoku/>
        <w:wordWrap/>
        <w:overflowPunct/>
        <w:topLinePunct w:val="0"/>
        <w:autoSpaceDE/>
        <w:autoSpaceDN/>
        <w:bidi w:val="0"/>
        <w:adjustRightInd/>
        <w:snapToGrid/>
        <w:spacing w:line="360" w:lineRule="auto"/>
        <w:ind w:right="289" w:firstLine="403"/>
        <w:textAlignment w:val="auto"/>
        <w:rPr>
          <w:rFonts w:hint="eastAsia" w:ascii="宋体" w:hAnsi="宋体" w:eastAsia="宋体" w:cs="宋体"/>
          <w:color w:val="000000"/>
          <w:kern w:val="2"/>
          <w:sz w:val="21"/>
          <w:szCs w:val="21"/>
          <w:highlight w:val="none"/>
          <w:lang w:val="en-US" w:eastAsia="zh-CN" w:bidi="ar-SA"/>
        </w:rPr>
      </w:pPr>
    </w:p>
    <w:p>
      <w:pPr>
        <w:pStyle w:val="10"/>
        <w:keepNext w:val="0"/>
        <w:keepLines w:val="0"/>
        <w:pageBreakBefore w:val="0"/>
        <w:widowControl/>
        <w:kinsoku/>
        <w:wordWrap/>
        <w:overflowPunct/>
        <w:topLinePunct w:val="0"/>
        <w:autoSpaceDE/>
        <w:autoSpaceDN/>
        <w:bidi w:val="0"/>
        <w:adjustRightInd/>
        <w:snapToGrid/>
        <w:spacing w:line="360" w:lineRule="auto"/>
        <w:ind w:right="289" w:firstLine="403"/>
        <w:textAlignment w:val="auto"/>
        <w:rPr>
          <w:rFonts w:hint="default" w:ascii="宋体" w:hAnsi="宋体" w:eastAsia="宋体" w:cs="宋体"/>
          <w:color w:val="000000"/>
          <w:kern w:val="2"/>
          <w:sz w:val="21"/>
          <w:szCs w:val="21"/>
          <w:highlight w:val="none"/>
          <w:lang w:val="en-US" w:eastAsia="zh-CN" w:bidi="ar-SA"/>
        </w:rPr>
      </w:pPr>
    </w:p>
    <w:p>
      <w:pPr>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标的物配置及价格详见下表：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单位：元人民币</w:t>
      </w:r>
    </w:p>
    <w:tbl>
      <w:tblPr>
        <w:tblStyle w:val="13"/>
        <w:tblW w:w="9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891"/>
        <w:gridCol w:w="1849"/>
        <w:gridCol w:w="1757"/>
        <w:gridCol w:w="994"/>
        <w:gridCol w:w="1263"/>
        <w:gridCol w:w="1370"/>
        <w:gridCol w:w="1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部署地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设备名称、品牌和型号/服务名称</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主要配置/主要服务内容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数量及单位</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总价（不含税）</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4" w:hRule="atLeas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bl>
    <w:p>
      <w:pPr>
        <w:spacing w:line="360" w:lineRule="auto"/>
        <w:ind w:firstLine="420" w:firstLineChars="0"/>
        <w:rPr>
          <w:rFonts w:hint="eastAsia" w:ascii="宋体" w:hAnsi="宋体" w:eastAsia="宋体" w:cs="宋体"/>
          <w:color w:val="000000"/>
          <w:sz w:val="21"/>
          <w:szCs w:val="21"/>
          <w:highlight w:val="none"/>
        </w:rPr>
      </w:pP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注：1、具体配置见《产品及服务清单》（见附件1），技术及服务要求见附件2《工作说明书》。</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2、乙方（及/或原厂商）因本合同项下产品/服务而须支付的其他各项税费（包括但不限于除上述约定外的增值税、城市维护建设税、教育费附加及地方教育费附加、印花税、及企业所得税等其他各项税费）应由乙方（及/或原厂商）自行承担，不再向甲方收取。乙方（及/或原厂商）保证各项标的对应的增值税税率符合国家规定，且与最终付款时提供的发票税率一致。</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四）免费维保期满后，甲方有权决定是否继续购买相同标准的乙方（及/或原厂商）维护服务，如需要，则在保证维保要求不变的情况下，由乙方（及/或原厂商）（含原厂商授权的其它服务商）提供的每套/个每年维护服务费用不超过本合同相应产品单价（不含增值税）的</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（维保费增值税税率为</w:t>
      </w:r>
      <w:r>
        <w:rPr>
          <w:rFonts w:hint="eastAsia" w:ascii="宋体" w:hAnsi="宋体" w:cs="宋体"/>
          <w:color w:val="000000"/>
          <w:sz w:val="21"/>
          <w:szCs w:val="21"/>
          <w:highlight w:val="none"/>
          <w:lang w:val="en-US" w:eastAsia="zh-CN"/>
        </w:rPr>
        <w:t xml:space="preserve"> </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（五）合同履行期内，如遇国家调整增值税率，双方以不含税价格为准，按照新的增值税率调整含税价格。</w:t>
      </w:r>
    </w:p>
    <w:p>
      <w:pPr>
        <w:spacing w:line="360" w:lineRule="auto"/>
        <w:ind w:firstLine="315" w:firstLineChars="150"/>
        <w:rPr>
          <w:rFonts w:hint="eastAsia" w:ascii="宋体" w:hAnsi="宋体" w:eastAsia="宋体" w:cs="宋体"/>
          <w:color w:val="000000"/>
          <w:szCs w:val="21"/>
          <w:highlight w:val="none"/>
        </w:rPr>
      </w:pPr>
    </w:p>
    <w:p>
      <w:pPr>
        <w:pStyle w:val="16"/>
        <w:snapToGrid/>
        <w:spacing w:line="360" w:lineRule="auto"/>
        <w:ind w:firstLine="413" w:firstLineChars="196"/>
        <w:rPr>
          <w:rFonts w:hint="eastAsia" w:ascii="宋体" w:hAnsi="宋体" w:cs="宋体"/>
          <w:b/>
          <w:color w:val="000000"/>
          <w:sz w:val="21"/>
          <w:szCs w:val="21"/>
          <w:highlight w:val="none"/>
          <w:lang w:val="en-US" w:eastAsia="zh-CN"/>
        </w:rPr>
      </w:pPr>
    </w:p>
    <w:p>
      <w:pPr>
        <w:pStyle w:val="16"/>
        <w:snapToGrid/>
        <w:spacing w:line="360" w:lineRule="auto"/>
        <w:ind w:firstLine="413" w:firstLineChars="196"/>
        <w:rPr>
          <w:rFonts w:hint="eastAsia" w:ascii="宋体" w:hAnsi="宋体" w:eastAsia="宋体" w:cs="宋体"/>
          <w:b/>
          <w:color w:val="000000"/>
          <w:sz w:val="21"/>
          <w:szCs w:val="21"/>
          <w:highlight w:val="none"/>
        </w:rPr>
      </w:pPr>
      <w:r>
        <w:rPr>
          <w:rFonts w:hint="eastAsia" w:ascii="宋体" w:hAnsi="宋体" w:cs="宋体"/>
          <w:b/>
          <w:color w:val="000000"/>
          <w:sz w:val="21"/>
          <w:szCs w:val="21"/>
          <w:highlight w:val="none"/>
          <w:lang w:val="en-US" w:eastAsia="zh-CN"/>
        </w:rPr>
        <w:t>四</w:t>
      </w:r>
      <w:r>
        <w:rPr>
          <w:rFonts w:hint="eastAsia" w:ascii="宋体" w:hAnsi="宋体" w:eastAsia="宋体" w:cs="宋体"/>
          <w:b/>
          <w:color w:val="000000"/>
          <w:sz w:val="21"/>
          <w:szCs w:val="21"/>
          <w:highlight w:val="none"/>
        </w:rPr>
        <w:t>、品质保证</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乙方（及/或原厂商）提供的产品和服务须满足采购文件中的技术需求、规格说明（包括功能、可靠性、易使用性、可维护性、可移植性、产品使用性能等，见附件1《产品及服务清单》和附件2《工作说明书》），保证丙方在正常使用下，在其使用期内，均能够满足规定的性能、可靠性和扩展性。</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（二）乙方（及/或原厂商）保证提供的技术资料具有正确性、简明性、可操作性和规范性。</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（三）合同履行期间，乙方及乙方工作人员保证其始终具备履行合同所必需的主体资质、设备和专业技术能力。</w:t>
      </w:r>
    </w:p>
    <w:p>
      <w:pPr>
        <w:pStyle w:val="10"/>
        <w:rPr>
          <w:rFonts w:hint="eastAsia"/>
        </w:rPr>
      </w:pPr>
    </w:p>
    <w:p>
      <w:pPr>
        <w:pStyle w:val="16"/>
        <w:snapToGrid/>
        <w:spacing w:line="360" w:lineRule="auto"/>
        <w:ind w:firstLine="422" w:firstLineChars="200"/>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五</w:t>
      </w:r>
      <w:r>
        <w:rPr>
          <w:rFonts w:hint="eastAsia" w:ascii="宋体" w:hAnsi="宋体" w:eastAsia="宋体" w:cs="宋体"/>
          <w:b/>
          <w:bCs/>
          <w:sz w:val="21"/>
          <w:szCs w:val="21"/>
          <w:highlight w:val="none"/>
        </w:rPr>
        <w:t>、包装、运输与保险</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（一）乙方（及/或原厂商）确保按期按质交货。乙方（及/或原厂商）应承担因运输、搬运过程中防护措施不当造成的任何损失。</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乙方（及/或原厂商）负责为货物和在项目现场进行技术服务的乙方（及/或原厂商）人员办理必要的保险并支付相关保险费，该保险的期限至软件安装完成正常使用时为止。在合同履行期间，乙方（及/或原厂商）对其派出的人员（及/或原厂商人员）的安全负全部责任。如乙方（及/或原厂商）人员在合同履行中发生事故的，乙方（及/或原厂商）应负责处理并承担全部责任。乙方（及/或原厂商）应始终具有合格的用工主体资格，应与派出的项目人员建立合法的劳动关系并履行相关职责。甲方与乙方及乙方派出的项目人员不构成劳务派遣关系。</w:t>
      </w:r>
    </w:p>
    <w:p>
      <w:pPr>
        <w:pStyle w:val="10"/>
        <w:spacing w:after="0" w:line="360" w:lineRule="auto"/>
        <w:ind w:left="0" w:leftChars="0" w:firstLine="420" w:firstLineChars="200"/>
        <w:rPr>
          <w:rFonts w:hint="eastAsia" w:ascii="宋体" w:hAnsi="宋体" w:eastAsia="宋体" w:cs="宋体"/>
          <w:color w:val="000000"/>
          <w:sz w:val="21"/>
          <w:szCs w:val="21"/>
          <w:highlight w:val="none"/>
        </w:rPr>
      </w:pPr>
    </w:p>
    <w:p>
      <w:pPr>
        <w:pStyle w:val="16"/>
        <w:snapToGrid/>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cs="宋体"/>
          <w:b/>
          <w:bCs/>
          <w:color w:val="000000"/>
          <w:sz w:val="21"/>
          <w:szCs w:val="21"/>
          <w:highlight w:val="none"/>
          <w:lang w:val="en-US" w:eastAsia="zh-CN"/>
        </w:rPr>
        <w:t>六</w:t>
      </w:r>
      <w:r>
        <w:rPr>
          <w:rFonts w:hint="eastAsia" w:ascii="宋体" w:hAnsi="宋体" w:eastAsia="宋体" w:cs="宋体"/>
          <w:b/>
          <w:bCs/>
          <w:color w:val="000000"/>
          <w:sz w:val="21"/>
          <w:szCs w:val="21"/>
          <w:highlight w:val="none"/>
        </w:rPr>
        <w:t>、到货、安装、调试及验收</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1.交货地点：丙方指定地点，详细交货地址以丙方书面或电话通知为准。</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2.合同签署后，乙方应按照丙方的供货计划安排供货。丙方以书面形式（公函、邮件均可）或电话通知乙方提供货物的数量和部署地点，乙方接到丙方通知之日起 </w:t>
      </w:r>
      <w:r>
        <w:rPr>
          <w:rFonts w:hint="eastAsia" w:ascii="宋体" w:hAnsi="宋体" w:cs="宋体"/>
          <w:color w:val="000000"/>
          <w:sz w:val="21"/>
          <w:szCs w:val="21"/>
          <w:highlight w:val="none"/>
          <w:u w:val="single"/>
          <w:lang w:val="en-US" w:eastAsia="zh-CN"/>
        </w:rPr>
        <w:t xml:space="preserve">  </w:t>
      </w:r>
      <w:bookmarkStart w:id="1" w:name="_GoBack"/>
      <w:bookmarkEnd w:id="1"/>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天内将货物运抵丙方指定地点（如丙方有延迟供货要求，则乙方按照丙方最新出具的供货计划安排供货）。丙方将提供安装环境，给予配合。</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3.货物运抵交货地，丙及时进行验收，货物验收范围包括型号、规格、数量、货物包装、外观质量、软件介质、配件、货物装箱清单、原产地证明及货物质量检验合格证书等方面内容。确认无误后</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个 工作日内，乙丙双方签署《到货验收表》（见附件3）。货物在交货过程中发生意外事故以及其他原因造成的损失和风险由乙方承担。</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4.在验收过程中，因所提交货物的部分或全部不符合本合同约定的数量、质量标准，或者货物外观变形或损坏等未达到丙方要求的，乙方应按丙方要求在</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日内更换、补齐，确保所提交的货物符合合同约定，否则丙方可以拒绝接受该货物或终止本合同，由此给丙方造成的损失由乙方赔偿。</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5.乙方应按照丙方要求在规定时间内完成所有供货、安装调试、客户化等服务，验收合格后，乙丙双方人员签署《安装运行验收表》（见附件4）。自《安装运行验收表》签署之日起系统稳定运行</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月验收合格，乙方提出验收申请，乙丙双方签署《稳定运行</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月验收表》（见附件5），作为评价乙方履约情况和付款的依据。</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6.验收完毕，乙方向丙方提供货物安装、运行、使用、测试、诊断和维修的技术文档，提供所购货物的安装指南、用户手册等。</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7.乙丙双方签署《稳定运行</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月验收表》视为交付，但不视为甲方须据此付款</w:t>
      </w:r>
      <w:r>
        <w:rPr>
          <w:rFonts w:hint="eastAsia" w:ascii="宋体" w:hAnsi="宋体" w:cs="宋体"/>
          <w:color w:val="000000"/>
          <w:sz w:val="21"/>
          <w:szCs w:val="21"/>
          <w:highlight w:val="none"/>
          <w:lang w:val="en-US" w:eastAsia="zh-CN"/>
        </w:rPr>
        <w:t>的依据</w:t>
      </w:r>
      <w:r>
        <w:rPr>
          <w:rFonts w:hint="eastAsia" w:ascii="宋体" w:hAnsi="宋体" w:eastAsia="宋体" w:cs="宋体"/>
          <w:color w:val="000000"/>
          <w:sz w:val="21"/>
          <w:szCs w:val="21"/>
          <w:highlight w:val="none"/>
          <w:lang w:val="en-US" w:eastAsia="zh-CN"/>
        </w:rPr>
        <w:t>。在交付前及交付过程中发生的一切关于货物、安装调试等产品或服务的损失和风险由乙方承担。</w:t>
      </w:r>
    </w:p>
    <w:p>
      <w:pPr>
        <w:spacing w:line="360" w:lineRule="auto"/>
        <w:ind w:firstLine="420" w:firstLineChars="200"/>
        <w:rPr>
          <w:rFonts w:hint="eastAsia" w:ascii="宋体" w:hAnsi="宋体" w:eastAsia="宋体" w:cs="宋体"/>
          <w:color w:val="000000"/>
          <w:sz w:val="21"/>
          <w:szCs w:val="21"/>
          <w:highlight w:val="none"/>
        </w:rPr>
      </w:pPr>
    </w:p>
    <w:p>
      <w:pPr>
        <w:spacing w:line="360" w:lineRule="auto"/>
        <w:ind w:firstLine="422" w:firstLineChars="200"/>
        <w:rPr>
          <w:rFonts w:hint="eastAsia" w:ascii="宋体" w:hAnsi="宋体" w:eastAsia="宋体" w:cs="宋体"/>
          <w:b/>
          <w:color w:val="000000"/>
          <w:sz w:val="21"/>
          <w:szCs w:val="21"/>
          <w:highlight w:val="none"/>
        </w:rPr>
      </w:pPr>
      <w:r>
        <w:rPr>
          <w:rFonts w:hint="eastAsia" w:ascii="宋体" w:hAnsi="宋体" w:cs="宋体"/>
          <w:b/>
          <w:color w:val="000000"/>
          <w:sz w:val="21"/>
          <w:szCs w:val="21"/>
          <w:highlight w:val="none"/>
          <w:lang w:val="en-US" w:eastAsia="zh-CN"/>
        </w:rPr>
        <w:t>七</w:t>
      </w: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质保</w:t>
      </w:r>
      <w:r>
        <w:rPr>
          <w:rFonts w:hint="eastAsia" w:ascii="宋体" w:hAnsi="宋体" w:eastAsia="宋体" w:cs="宋体"/>
          <w:b/>
          <w:color w:val="000000"/>
          <w:sz w:val="21"/>
          <w:szCs w:val="21"/>
          <w:highlight w:val="none"/>
        </w:rPr>
        <w:t>服务</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（一）具体质保服务内容见《工作说明书》。</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（二）质保期限：乙方（及/或原厂商）向丙方提供本合同项下产品不少于</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年（乙方及/或原厂商）免费质保服务，并及时解决质保期内对清单中所有设备及其部件提供故障排查和免费维修，无法修复的，免费提供备件更换服务，对项目中所有涉及的软件包括操作系统、数据库、平台软件、应用软件、中间件、开发包等免费提供技术支持、系统维护、故障恢复、重新安装、性能优化等服务。质保期内乙方提供7*24小时电话服务，原则上电话咨询需要立即响应。一般事故（系统有报错，业务未中断）到达丙方现场时间小于</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小时，重大事故（业务中断）达到丙方现场时间小于</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小时。</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（三）在质保期内，对因产品本身、乙方（及/或原厂商）原因造成的各种软件故障，均应在</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日内修复。</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四）在质保期内，乙方按照丙要求负责应急备用网络的建设、运维与管理，确保网络正常运行，相关费用由乙方自行承担。质保期内如应急备用网络出现故障，乙方免费提供维修服务，保证应急备用网络正常运行。质保期内根据丙需求，免费提供应急备用网络的扩充、补盲等需求。</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（五）网络安全服务要求：</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1、乙方在质保期内积极配合丙开展的信息系统等级保护工作，免费解决等保测评中发现的与本系统相关的技术问题，如安全漏洞的修复、安全功能的补充等。</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2、系统运行所依赖的中间件、数据库、软件开发包等第三方软件出现故障或出现严重网络安全隐患而导致系统不能正常运行或不能正常对外发布时，乙方在质保期内应免费响应处理，直至系统恢复正常。</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3、乙方免费提供系统所使用SSL证书的配置、维护、定期更换等相关服务。</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（六）数据服务要求：</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系统需要免费开放系统数据资源，按照丙方要求开放数据接口，并提供说明文档。在质保期内持续提供数据服务，从丙方数据平台获取组织架构、人员信息等基础数据，按照丙方提出的数据需求，免费制作提供相关视图，免费配合丙方完成数据共享集成工作。解决丙方在数据治理过程中反馈的问题，对数据治理过程中发现的问题，要从采集页面、处理逻辑、数据库全流程整改，需要开发解决的，免费开发，并在一周内解决完毕。</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2、梳理并形成完善的业务数据标准，包括数据资源目录、元数据格式与内容、编码规范等。</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（七）在因基础设施升级、更换等丙方原因需要重新部署系统的情况下，服务期内乙方免费提供至少两次重新安装部署、重新系统集成、数据迁移等服务。</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kern w:val="2"/>
          <w:sz w:val="21"/>
          <w:szCs w:val="21"/>
          <w:highlight w:val="none"/>
          <w:lang w:val="en-US" w:eastAsia="zh-CN" w:bidi="ar-SA"/>
        </w:rPr>
      </w:pPr>
    </w:p>
    <w:p>
      <w:pPr>
        <w:spacing w:line="360" w:lineRule="auto"/>
        <w:ind w:firstLine="405" w:firstLineChars="192"/>
        <w:rPr>
          <w:rFonts w:hint="eastAsia" w:ascii="宋体" w:hAnsi="宋体" w:eastAsia="宋体" w:cs="宋体"/>
          <w:b/>
          <w:color w:val="000000"/>
          <w:sz w:val="21"/>
          <w:szCs w:val="21"/>
          <w:highlight w:val="none"/>
        </w:rPr>
      </w:pPr>
      <w:r>
        <w:rPr>
          <w:rFonts w:hint="eastAsia" w:ascii="宋体" w:hAnsi="宋体" w:cs="宋体"/>
          <w:b/>
          <w:color w:val="000000"/>
          <w:sz w:val="21"/>
          <w:szCs w:val="21"/>
          <w:highlight w:val="none"/>
          <w:lang w:val="en-US" w:eastAsia="zh-CN"/>
        </w:rPr>
        <w:t>八</w:t>
      </w:r>
      <w:r>
        <w:rPr>
          <w:rFonts w:hint="eastAsia" w:ascii="宋体" w:hAnsi="宋体" w:eastAsia="宋体" w:cs="宋体"/>
          <w:b/>
          <w:color w:val="000000"/>
          <w:sz w:val="21"/>
          <w:szCs w:val="21"/>
          <w:highlight w:val="none"/>
        </w:rPr>
        <w:t>、合同价款的支付</w:t>
      </w:r>
    </w:p>
    <w:p>
      <w:pPr>
        <w:spacing w:line="360" w:lineRule="auto"/>
        <w:ind w:firstLine="403" w:firstLineChars="19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一</w:t>
      </w:r>
      <w:r>
        <w:rPr>
          <w:rFonts w:hint="eastAsia" w:ascii="宋体" w:hAnsi="宋体" w:eastAsia="宋体" w:cs="宋体"/>
          <w:color w:val="000000"/>
          <w:sz w:val="21"/>
          <w:szCs w:val="21"/>
          <w:highlight w:val="none"/>
        </w:rPr>
        <w:t>）付款方式：</w:t>
      </w:r>
    </w:p>
    <w:p>
      <w:pPr>
        <w:pStyle w:val="16"/>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二</w:t>
      </w:r>
      <w:r>
        <w:rPr>
          <w:rFonts w:hint="eastAsia" w:ascii="宋体" w:hAnsi="宋体" w:eastAsia="宋体" w:cs="宋体"/>
          <w:color w:val="000000"/>
          <w:sz w:val="21"/>
          <w:szCs w:val="21"/>
          <w:highlight w:val="none"/>
        </w:rPr>
        <w:t>）本合同项下款项支付至乙方（及/或原厂商）指定的以下</w:t>
      </w:r>
      <w:r>
        <w:rPr>
          <w:rFonts w:hint="eastAsia" w:ascii="宋体" w:hAnsi="宋体" w:eastAsia="宋体" w:cs="宋体"/>
          <w:color w:val="000000"/>
          <w:sz w:val="21"/>
          <w:szCs w:val="21"/>
          <w:highlight w:val="none"/>
          <w:lang w:val="en-US" w:eastAsia="zh-CN"/>
        </w:rPr>
        <w:t>账</w:t>
      </w:r>
      <w:r>
        <w:rPr>
          <w:rFonts w:hint="eastAsia" w:ascii="宋体" w:hAnsi="宋体" w:eastAsia="宋体" w:cs="宋体"/>
          <w:color w:val="000000"/>
          <w:sz w:val="21"/>
          <w:szCs w:val="21"/>
          <w:highlight w:val="none"/>
        </w:rPr>
        <w:t>户：</w:t>
      </w:r>
    </w:p>
    <w:p>
      <w:pPr>
        <w:widowControl/>
        <w:spacing w:line="360" w:lineRule="auto"/>
        <w:ind w:right="2" w:firstLine="474" w:firstLineChars="226"/>
        <w:rPr>
          <w:rFonts w:hint="default" w:hAnsi="宋体" w:eastAsia="宋体"/>
          <w:bCs/>
          <w:color w:val="000000"/>
          <w:sz w:val="21"/>
          <w:highlight w:val="none"/>
          <w:u w:val="single"/>
          <w:lang w:val="en-US" w:eastAsia="zh-CN"/>
        </w:rPr>
      </w:pPr>
      <w:r>
        <w:rPr>
          <w:rFonts w:hint="eastAsia" w:hAnsi="宋体"/>
          <w:bCs/>
          <w:color w:val="000000"/>
          <w:sz w:val="21"/>
          <w:highlight w:val="none"/>
        </w:rPr>
        <w:t>账户名称：</w:t>
      </w:r>
      <w:r>
        <w:rPr>
          <w:rFonts w:hint="eastAsia" w:hAnsi="宋体"/>
          <w:bCs/>
          <w:color w:val="000000"/>
          <w:sz w:val="21"/>
          <w:highlight w:val="none"/>
          <w:u w:val="single"/>
          <w:lang w:val="en-US" w:eastAsia="zh-CN"/>
        </w:rPr>
        <w:t xml:space="preserve">                                 </w:t>
      </w:r>
    </w:p>
    <w:p>
      <w:pPr>
        <w:widowControl/>
        <w:spacing w:line="360" w:lineRule="auto"/>
        <w:ind w:right="2" w:firstLine="474" w:firstLineChars="226"/>
        <w:rPr>
          <w:rFonts w:hint="default" w:hAnsi="宋体" w:eastAsia="宋体"/>
          <w:bCs/>
          <w:color w:val="000000"/>
          <w:sz w:val="21"/>
          <w:highlight w:val="none"/>
          <w:lang w:val="en-US" w:eastAsia="zh-CN"/>
        </w:rPr>
      </w:pPr>
      <w:r>
        <w:rPr>
          <w:rFonts w:hint="eastAsia" w:hAnsi="宋体"/>
          <w:bCs/>
          <w:color w:val="000000"/>
          <w:sz w:val="21"/>
          <w:highlight w:val="none"/>
        </w:rPr>
        <w:t>开户银行：</w:t>
      </w:r>
      <w:r>
        <w:rPr>
          <w:rFonts w:hint="eastAsia" w:hAnsi="宋体"/>
          <w:bCs/>
          <w:color w:val="000000"/>
          <w:sz w:val="21"/>
          <w:highlight w:val="none"/>
          <w:u w:val="single"/>
          <w:lang w:val="en-US" w:eastAsia="zh-CN"/>
        </w:rPr>
        <w:t xml:space="preserve">                                 </w:t>
      </w:r>
      <w:r>
        <w:rPr>
          <w:rFonts w:hint="eastAsia" w:hAnsi="宋体"/>
          <w:bCs/>
          <w:color w:val="000000"/>
          <w:sz w:val="21"/>
          <w:highlight w:val="none"/>
          <w:lang w:val="en-US" w:eastAsia="zh-CN"/>
        </w:rPr>
        <w:t xml:space="preserve"> </w:t>
      </w:r>
    </w:p>
    <w:p>
      <w:pPr>
        <w:widowControl/>
        <w:spacing w:line="360" w:lineRule="auto"/>
        <w:ind w:right="2" w:firstLine="474" w:firstLineChars="226"/>
        <w:rPr>
          <w:rFonts w:hint="eastAsia" w:hAnsi="宋体"/>
          <w:bCs/>
          <w:color w:val="000000"/>
          <w:sz w:val="21"/>
          <w:highlight w:val="none"/>
          <w:lang w:val="en-US" w:eastAsia="zh-CN"/>
        </w:rPr>
      </w:pPr>
      <w:r>
        <w:rPr>
          <w:rFonts w:hint="eastAsia" w:hAnsi="宋体"/>
          <w:bCs/>
          <w:color w:val="000000"/>
          <w:sz w:val="21"/>
          <w:highlight w:val="none"/>
        </w:rPr>
        <w:t>账    号：</w:t>
      </w:r>
      <w:r>
        <w:rPr>
          <w:rFonts w:hint="eastAsia" w:hAnsi="宋体"/>
          <w:bCs/>
          <w:color w:val="000000"/>
          <w:sz w:val="21"/>
          <w:highlight w:val="none"/>
          <w:u w:val="single"/>
          <w:lang w:val="en-US" w:eastAsia="zh-CN"/>
        </w:rPr>
        <w:t xml:space="preserve">                                 </w:t>
      </w:r>
      <w:r>
        <w:rPr>
          <w:rFonts w:hint="eastAsia" w:hAnsi="宋体"/>
          <w:bCs/>
          <w:color w:val="000000"/>
          <w:sz w:val="21"/>
          <w:highlight w:val="none"/>
          <w:lang w:val="en-US" w:eastAsia="zh-CN"/>
        </w:rPr>
        <w:t xml:space="preserve"> </w:t>
      </w:r>
    </w:p>
    <w:p>
      <w:pPr>
        <w:widowControl/>
        <w:spacing w:line="360" w:lineRule="auto"/>
        <w:ind w:right="2" w:firstLine="476" w:firstLineChars="226"/>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【如需要:</w:t>
      </w:r>
      <w:r>
        <w:rPr>
          <w:rFonts w:hint="eastAsia" w:ascii="宋体" w:hAnsi="宋体" w:eastAsia="宋体" w:cs="宋体"/>
          <w:color w:val="000000"/>
          <w:sz w:val="21"/>
          <w:szCs w:val="21"/>
          <w:highlight w:val="none"/>
        </w:rPr>
        <w:t>大额行号：</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b/>
          <w:color w:val="000000"/>
          <w:sz w:val="21"/>
          <w:szCs w:val="21"/>
          <w:highlight w:val="none"/>
        </w:rPr>
        <w:t>】</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在合同有效期内，除本合同第三条第（五）款另有约定外，如遇政府修改有关税费的规定，乙方不得以此为借口要求任何增加费用或赔偿，也不得因任何原因转嫁税款费用，要求任何增加费用或赔偿。</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验收要求：</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验收结果为合格的，按合同约定支付或有条件支付主体款项（有条件支付是指乙方对存在问题通过改进和完善完全达到合同约定标准）；</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验收结果为基本合格的，甲方视乙方（及/或原厂商）对其存在问题整改情况减值支付合同主体款项，减值比例或方式由甲方根据实际情况自行确定，乙方（及/或原厂商）应予接受；</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验收结果为不合格的，原则上不支付合同主体款项。若乙方整改后，经甲方重新验收合格的，应视为基本合格，减值支付主体款项，减值比例或方式由甲方根据实际情况自行确定，乙方应予接受。</w:t>
      </w:r>
    </w:p>
    <w:p>
      <w:pPr>
        <w:widowControl/>
        <w:spacing w:line="360" w:lineRule="auto"/>
        <w:ind w:right="2" w:firstLine="474" w:firstLineChars="226"/>
        <w:jc w:val="both"/>
        <w:rPr>
          <w:rFonts w:hint="eastAsia" w:ascii="宋体" w:hAnsi="宋体" w:eastAsia="宋体" w:cs="宋体"/>
          <w:color w:val="000000"/>
          <w:sz w:val="21"/>
          <w:szCs w:val="21"/>
          <w:highlight w:val="none"/>
        </w:rPr>
      </w:pPr>
    </w:p>
    <w:p>
      <w:pPr>
        <w:pStyle w:val="16"/>
        <w:snapToGrid/>
        <w:spacing w:line="360" w:lineRule="auto"/>
        <w:ind w:firstLine="422" w:firstLineChars="200"/>
        <w:rPr>
          <w:rFonts w:hint="eastAsia" w:ascii="宋体" w:hAnsi="宋体" w:eastAsia="宋体" w:cs="宋体"/>
          <w:b/>
          <w:color w:val="000000"/>
          <w:sz w:val="21"/>
          <w:szCs w:val="21"/>
          <w:highlight w:val="none"/>
        </w:rPr>
      </w:pPr>
      <w:r>
        <w:rPr>
          <w:rFonts w:hint="eastAsia" w:ascii="宋体" w:hAnsi="宋体" w:cs="宋体"/>
          <w:b/>
          <w:color w:val="000000"/>
          <w:sz w:val="21"/>
          <w:szCs w:val="21"/>
          <w:highlight w:val="none"/>
          <w:lang w:val="en-US" w:eastAsia="zh-CN"/>
        </w:rPr>
        <w:t>九</w:t>
      </w:r>
      <w:r>
        <w:rPr>
          <w:rFonts w:hint="eastAsia" w:ascii="宋体" w:hAnsi="宋体" w:eastAsia="宋体" w:cs="宋体"/>
          <w:b/>
          <w:color w:val="000000"/>
          <w:sz w:val="21"/>
          <w:szCs w:val="21"/>
          <w:highlight w:val="none"/>
        </w:rPr>
        <w:t>、知识产权与保密</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乙方保证，其根据本合同提供的服务没有任何权利瑕疵，没有侵犯任何第三方权利，丙方在使用该服务的任何一部分时，免受第三方提出的侵犯其权利等任何权利主张。如果任何人对丙方使用该服务主张权利，由乙方负责处理一切纠纷及相关事宜。由此给丙方造成的损失，由乙方承担，其承担范围包括但不限于：赔偿费、鉴定费、调查取证费、律师费、诉讼费或仲裁费和其它一切相关的费用，丙方对此不承担任何责任。</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（二）乙方应保守在缔结和履行合同过程中获知的丙方内部保密信息，除法律、法规规定应披露的之外，不得以任何方式向第三人披露和不正当使用，否则，乙方应当赔偿因泄露保密信息给丙方造成的损失。</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三）丙方及丙方项目人员在合作过程中所形成的知识产权，包括但不限于作品著作权、发明专利、商业方法专利、实用新型专利、外观设计专利、专有技术，均归属丙方所有；未经丙方书面同意，乙方不得非为丙方项目之目的而使用、转让或以其它任何处分上述知识产权。</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四）本合同项下，乙方在服务中独立设计或和丙方共同设计完成的宣传物品的知识产权由丙方所有，丙方拥有全部知识产权。乙方及其成员对交付成果不具有署名权和使用权；未经丙方书面同意，乙方不得为本合同之外的目的而使用、转让或以其他任何方式处分上述成果及知识产权在内的一切权利。乙方应保证以正确方式使用丙方商标、企业名称、企业标识、业务标识，不得擅自改动、歪曲整体形象或组成部分，不得以任何形式为本合同以外的目的使用丙方商标、企业名称、企业标识、业务标识，且不得将丙方商标、企业名称、企业标识、业务标识等作其他用途或者许可他人使用。</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（五）如知悉与本项目相关的第三方侵害丙方知识产权及保密信息的行为，乙方有义务提供线索并配合丙方进行调查取证，协助市场监督管理部门、司法机关查处侵权行为。</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（六）本合同的无效、被撤销、解除、变更或终止等均不影响本条的效力。</w:t>
      </w:r>
    </w:p>
    <w:p>
      <w:pPr>
        <w:pStyle w:val="16"/>
        <w:snapToGrid/>
        <w:spacing w:line="360" w:lineRule="auto"/>
        <w:ind w:firstLine="422" w:firstLineChars="200"/>
        <w:rPr>
          <w:rFonts w:hint="eastAsia" w:ascii="宋体" w:hAnsi="宋体" w:eastAsia="宋体" w:cs="宋体"/>
          <w:b/>
          <w:color w:val="000000"/>
          <w:sz w:val="21"/>
          <w:szCs w:val="21"/>
          <w:highlight w:val="none"/>
        </w:rPr>
      </w:pPr>
    </w:p>
    <w:p>
      <w:pPr>
        <w:pStyle w:val="16"/>
        <w:snapToGrid/>
        <w:spacing w:line="360" w:lineRule="auto"/>
        <w:ind w:firstLine="422" w:firstLineChars="200"/>
        <w:rPr>
          <w:rFonts w:hint="eastAsia" w:ascii="宋体" w:hAnsi="宋体" w:eastAsia="宋体" w:cs="宋体"/>
          <w:b/>
          <w:color w:val="000000"/>
          <w:sz w:val="21"/>
          <w:szCs w:val="21"/>
          <w:highlight w:val="none"/>
        </w:rPr>
      </w:pPr>
      <w:r>
        <w:rPr>
          <w:rFonts w:hint="eastAsia" w:ascii="宋体" w:hAnsi="宋体" w:cs="宋体"/>
          <w:b/>
          <w:color w:val="000000"/>
          <w:sz w:val="21"/>
          <w:szCs w:val="21"/>
          <w:highlight w:val="none"/>
          <w:lang w:val="en-US" w:eastAsia="zh-CN"/>
        </w:rPr>
        <w:t>十</w:t>
      </w:r>
      <w:r>
        <w:rPr>
          <w:rFonts w:hint="eastAsia" w:ascii="宋体" w:hAnsi="宋体" w:eastAsia="宋体" w:cs="宋体"/>
          <w:b/>
          <w:color w:val="000000"/>
          <w:sz w:val="21"/>
          <w:szCs w:val="21"/>
          <w:highlight w:val="none"/>
        </w:rPr>
        <w:t>、违约责任</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（一）如果乙方提供的货物、服务不符合合同约定要求，甲方有权要求换货或退货、拒付合同款项、要求赔偿损失、终止本合同，并将乙方列入甲方采购禁入名单。</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（二）如果因乙方原因造成未按时交货或未按时提供服务，每迟延一天，甲方有权要求乙方支付合同总价款的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作为违约金。迟延交付货物或提供服务</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天以上，甲方有权终止合同，并要求乙方支付相应的违约金或赔偿由此给甲方造成的损失（以二者中孰高者为准）。</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（三）因乙方项目人员的原因给丙方造成损害，由乙方承担全部责任。</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（四）乙方未经丙方书面同意，擅自更换项目人员或者未能按时更换不符合要求的项目人员的，丙方有权要求乙方赔偿相应损失。</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（五）保修期内，乙方未能按合同的约定提供维修服务或不能在承诺时间内修复故障，丙方有权请聘第三方进行维修，由此产生的费用和损失由乙方承担。</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（六）乙方开具的增值税专用发票符合以下情形之一的，甲方有权延迟支付应付款项，并要求乙方重新提供合格、正式且正确的发票，且甲方不承担延迟付款的任何违约责任，乙方各项义务仍按合同约定履行：</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1.开具作废、无效发票或因违反国家法律法规开具、提供发票的；</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2.开具发票种类错误，开具发票税率与合同约定不符；</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3.发票上的信息错误的；</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4.因乙方延迟送达、开具错误等原因造成发票认证失败等其他情况；</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如乙方拒绝重新提供或提供的发票仍不符合法律法规和监管规定的要求，甲方有权解除本合同，并要求乙方承担由此对甲方造成的全部损失。 </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（七）如果乙方向甲方开具虚假发票，甲方有权拒付合同款项、要求赔偿损失、终止本合同，并将乙方列入甲方采购禁入名单。</w:t>
      </w:r>
    </w:p>
    <w:p>
      <w:pPr>
        <w:pStyle w:val="16"/>
        <w:snapToGrid/>
        <w:spacing w:line="360" w:lineRule="auto"/>
        <w:ind w:left="0" w:leftChars="0"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（八）因乙方未按合同约定提供增值税专用发票，而造成甲方无法抵扣增值税税额，甲方有权从未支付的合同款项中直接扣除甲方可抵扣税额。</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（九）因乙方发票税率与合同约定税率不一致导致税额不一致，并有损甲方权益的，甲方有权将税额差额从未支付的合同款项中予以直接扣除。</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（十）乙方违约造成甲方的费用增加和损失，甲方有权从未支付的合同剩余款项中直接扣除。如未支付的合同剩余款项不足以弥补甲方上述费用和损失，乙方应按甲方要求向甲方支付不足部分款项。</w:t>
      </w:r>
    </w:p>
    <w:p>
      <w:pPr>
        <w:pStyle w:val="16"/>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（十一）乙方违反本合同“七、知识产权与保密”约定义务的，甲方有权解除合同，并要求其承担全部法律责任，赔偿因此给中国农业银行及其客户所造成的全部损失。</w:t>
      </w:r>
    </w:p>
    <w:p>
      <w:pPr>
        <w:pStyle w:val="16"/>
        <w:snapToGrid/>
        <w:spacing w:line="360" w:lineRule="auto"/>
        <w:ind w:firstLine="422" w:firstLineChars="200"/>
        <w:rPr>
          <w:rFonts w:hint="eastAsia" w:ascii="宋体" w:hAnsi="宋体" w:eastAsia="宋体" w:cs="宋体"/>
          <w:b/>
          <w:color w:val="000000"/>
          <w:sz w:val="21"/>
          <w:szCs w:val="21"/>
          <w:highlight w:val="none"/>
        </w:rPr>
      </w:pPr>
    </w:p>
    <w:p>
      <w:pPr>
        <w:pStyle w:val="16"/>
        <w:snapToGrid/>
        <w:spacing w:line="360" w:lineRule="auto"/>
        <w:ind w:firstLine="422" w:firstLineChars="20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w:t>
      </w:r>
      <w:r>
        <w:rPr>
          <w:rFonts w:hint="eastAsia" w:ascii="宋体" w:hAnsi="宋体" w:cs="宋体"/>
          <w:b/>
          <w:color w:val="000000"/>
          <w:sz w:val="21"/>
          <w:szCs w:val="21"/>
          <w:highlight w:val="none"/>
          <w:lang w:val="en-US" w:eastAsia="zh-CN"/>
        </w:rPr>
        <w:t>一</w:t>
      </w:r>
      <w:r>
        <w:rPr>
          <w:rFonts w:hint="eastAsia" w:ascii="宋体" w:hAnsi="宋体" w:eastAsia="宋体" w:cs="宋体"/>
          <w:b/>
          <w:color w:val="000000"/>
          <w:sz w:val="21"/>
          <w:szCs w:val="21"/>
          <w:highlight w:val="none"/>
        </w:rPr>
        <w:t>、不可抗力</w:t>
      </w:r>
    </w:p>
    <w:p>
      <w:pPr>
        <w:pStyle w:val="10"/>
        <w:spacing w:beforeLines="0" w:line="360" w:lineRule="auto"/>
        <w:ind w:left="0" w:leftChars="0" w:firstLine="420" w:firstLineChars="200"/>
        <w:rPr>
          <w:rFonts w:hint="eastAsia"/>
          <w:highlight w:val="none"/>
        </w:rPr>
      </w:pPr>
      <w:r>
        <w:rPr>
          <w:rFonts w:hint="eastAsia" w:ascii="宋体" w:hAnsi="宋体" w:eastAsia="宋体" w:cs="宋体"/>
          <w:color w:val="000000"/>
          <w:sz w:val="21"/>
          <w:szCs w:val="21"/>
          <w:highlight w:val="none"/>
        </w:rPr>
        <w:t>（一）由于发生</w:t>
      </w:r>
      <w:r>
        <w:rPr>
          <w:rFonts w:hint="eastAsia" w:hAnsi="宋体" w:cs="宋体"/>
          <w:color w:val="000000"/>
          <w:sz w:val="21"/>
          <w:szCs w:val="21"/>
          <w:highlight w:val="none"/>
        </w:rPr>
        <w:t>本合同签订时</w:t>
      </w:r>
      <w:r>
        <w:rPr>
          <w:rFonts w:hint="eastAsia" w:ascii="宋体" w:hAnsi="宋体" w:eastAsia="宋体" w:cs="宋体"/>
          <w:color w:val="000000"/>
          <w:sz w:val="21"/>
          <w:szCs w:val="21"/>
          <w:highlight w:val="none"/>
        </w:rPr>
        <w:t>不能预见、不能避免并不能克服的不可抗力情形，</w:t>
      </w:r>
      <w:r>
        <w:rPr>
          <w:rFonts w:hint="eastAsia" w:ascii="宋体" w:hAnsi="宋体" w:cs="宋体"/>
          <w:color w:val="000000"/>
          <w:sz w:val="21"/>
          <w:szCs w:val="21"/>
          <w:highlight w:val="none"/>
        </w:rPr>
        <w:t>且非由于受影响方过错或疏忽</w:t>
      </w:r>
      <w:r>
        <w:rPr>
          <w:rFonts w:hint="eastAsia" w:ascii="宋体" w:hAnsi="宋体" w:eastAsia="宋体" w:cs="宋体"/>
          <w:color w:val="000000"/>
          <w:sz w:val="21"/>
          <w:szCs w:val="21"/>
          <w:highlight w:val="none"/>
        </w:rPr>
        <w:t>致使直接影响本合同的履行或不能按照本合同项下之约定履行时，遇有不可抗力的一方应当立即书面通知对方，并在发生不可抗力之日起30天内，提供不可抗力详情及合同全部不能履行、部分不能履行或需要延期履行理由的有效书面证明，该项证明文件应当由不可抗力发生地的公证机关出具，如无法获得公证</w:t>
      </w:r>
      <w:r>
        <w:rPr>
          <w:rFonts w:hint="eastAsia" w:ascii="宋体" w:hAnsi="宋体" w:eastAsia="宋体" w:cs="宋体"/>
          <w:color w:val="000000"/>
          <w:sz w:val="21"/>
          <w:szCs w:val="21"/>
          <w:highlight w:val="none"/>
          <w:lang w:val="en-US" w:eastAsia="zh-CN"/>
        </w:rPr>
        <w:t>机关</w:t>
      </w:r>
      <w:r>
        <w:rPr>
          <w:rFonts w:hint="eastAsia" w:ascii="宋体" w:hAnsi="宋体" w:eastAsia="宋体" w:cs="宋体"/>
          <w:color w:val="000000"/>
          <w:sz w:val="21"/>
          <w:szCs w:val="21"/>
          <w:highlight w:val="none"/>
        </w:rPr>
        <w:t>出具的证明文件，则提供其他</w:t>
      </w:r>
      <w:r>
        <w:rPr>
          <w:rFonts w:hint="eastAsia" w:ascii="宋体" w:hAnsi="宋体" w:cs="宋体"/>
          <w:color w:val="000000"/>
          <w:sz w:val="21"/>
          <w:szCs w:val="21"/>
          <w:highlight w:val="none"/>
        </w:rPr>
        <w:t>经甲方认可的</w:t>
      </w:r>
      <w:r>
        <w:rPr>
          <w:rFonts w:hint="eastAsia" w:ascii="宋体" w:hAnsi="宋体" w:cs="宋体"/>
          <w:color w:val="000000"/>
          <w:sz w:val="21"/>
          <w:szCs w:val="21"/>
          <w:highlight w:val="none"/>
          <w:lang w:val="en-US" w:eastAsia="zh-CN"/>
        </w:rPr>
        <w:t>具有同等证明力的</w:t>
      </w:r>
      <w:r>
        <w:rPr>
          <w:rFonts w:hint="eastAsia" w:ascii="宋体" w:hAnsi="宋体" w:eastAsia="宋体" w:cs="宋体"/>
          <w:color w:val="000000"/>
          <w:sz w:val="21"/>
          <w:szCs w:val="21"/>
          <w:highlight w:val="none"/>
        </w:rPr>
        <w:t>有力证明。</w:t>
      </w:r>
    </w:p>
    <w:p>
      <w:pPr>
        <w:widowControl/>
        <w:spacing w:line="360" w:lineRule="auto"/>
        <w:ind w:right="2" w:firstLine="474" w:firstLineChars="226"/>
        <w:rPr>
          <w:rFonts w:hint="eastAsia" w:hAnsi="宋体"/>
          <w:bCs/>
          <w:color w:val="000000"/>
          <w:sz w:val="21"/>
          <w:highlight w:val="none"/>
        </w:rPr>
      </w:pPr>
      <w:r>
        <w:rPr>
          <w:rFonts w:hint="eastAsia" w:ascii="宋体" w:hAnsi="宋体" w:eastAsia="宋体" w:cs="宋体"/>
          <w:color w:val="000000"/>
          <w:sz w:val="21"/>
          <w:szCs w:val="21"/>
          <w:highlight w:val="none"/>
        </w:rPr>
        <w:t>（二）</w:t>
      </w:r>
      <w:r>
        <w:rPr>
          <w:rFonts w:hint="eastAsia" w:ascii="宋体" w:hAnsi="宋体" w:cs="宋体"/>
          <w:color w:val="000000"/>
          <w:sz w:val="21"/>
          <w:szCs w:val="21"/>
          <w:highlight w:val="none"/>
        </w:rPr>
        <w:t>不可抗力事件发生后，受影响方应当及时采取补救措施使另一方因此所受的影响降到最低。如果因受影响方未能或怠于以书面形式通知另一方</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或未能或怠于采取补救措施而致使另一方所受损失扩大，受影响方应就扩大的损失赔偿另一方。</w:t>
      </w:r>
    </w:p>
    <w:p>
      <w:pPr>
        <w:pStyle w:val="16"/>
        <w:snapToGrid/>
        <w:spacing w:line="360" w:lineRule="auto"/>
        <w:ind w:firstLine="420" w:firstLineChars="200"/>
        <w:rPr>
          <w:rFonts w:hint="eastAsia" w:ascii="宋体" w:hAnsi="宋体" w:eastAsia="宋体" w:cs="宋体"/>
          <w:color w:val="000000"/>
          <w:sz w:val="21"/>
          <w:szCs w:val="21"/>
          <w:highlight w:val="none"/>
        </w:rPr>
      </w:pPr>
      <w:r>
        <w:rPr>
          <w:rFonts w:hint="eastAsia" w:hAnsi="宋体"/>
          <w:bCs/>
          <w:color w:val="000000"/>
          <w:sz w:val="21"/>
          <w:highlight w:val="none"/>
          <w:lang w:eastAsia="zh-CN"/>
        </w:rPr>
        <w:t>（三）</w:t>
      </w:r>
      <w:r>
        <w:rPr>
          <w:rFonts w:hint="eastAsia" w:ascii="宋体" w:hAnsi="宋体" w:eastAsia="宋体" w:cs="宋体"/>
          <w:color w:val="000000"/>
          <w:sz w:val="21"/>
          <w:szCs w:val="21"/>
          <w:highlight w:val="none"/>
        </w:rPr>
        <w:t>根据不可抗力对本合同的影响程度，</w:t>
      </w:r>
      <w:r>
        <w:rPr>
          <w:rFonts w:hint="eastAsia" w:ascii="宋体" w:hAnsi="宋体" w:cs="宋体"/>
          <w:color w:val="000000"/>
          <w:sz w:val="21"/>
          <w:szCs w:val="21"/>
          <w:highlight w:val="none"/>
          <w:lang w:val="en-US" w:eastAsia="zh-CN"/>
        </w:rPr>
        <w:t>三</w:t>
      </w:r>
      <w:r>
        <w:rPr>
          <w:rFonts w:hint="eastAsia" w:ascii="宋体" w:hAnsi="宋体" w:eastAsia="宋体" w:cs="宋体"/>
          <w:color w:val="000000"/>
          <w:sz w:val="21"/>
          <w:szCs w:val="21"/>
          <w:highlight w:val="none"/>
        </w:rPr>
        <w:t>方应当协商是否解除本合同或部分、全部免除履行本合同的责任，或延期履行本合同。</w:t>
      </w:r>
    </w:p>
    <w:p>
      <w:pPr>
        <w:pStyle w:val="16"/>
        <w:snapToGrid/>
        <w:spacing w:line="360" w:lineRule="auto"/>
        <w:ind w:firstLine="422" w:firstLineChars="200"/>
        <w:rPr>
          <w:rFonts w:hint="eastAsia" w:ascii="宋体" w:hAnsi="宋体" w:eastAsia="宋体" w:cs="宋体"/>
          <w:b/>
          <w:color w:val="000000"/>
          <w:sz w:val="21"/>
          <w:szCs w:val="21"/>
          <w:highlight w:val="none"/>
        </w:rPr>
      </w:pPr>
    </w:p>
    <w:p>
      <w:pPr>
        <w:pStyle w:val="16"/>
        <w:snapToGrid/>
        <w:spacing w:line="360" w:lineRule="auto"/>
        <w:ind w:firstLine="422" w:firstLineChars="20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w:t>
      </w:r>
      <w:r>
        <w:rPr>
          <w:rFonts w:hint="eastAsia" w:ascii="宋体" w:hAnsi="宋体" w:cs="宋体"/>
          <w:b/>
          <w:color w:val="000000"/>
          <w:sz w:val="21"/>
          <w:szCs w:val="21"/>
          <w:highlight w:val="none"/>
          <w:lang w:val="en-US" w:eastAsia="zh-CN"/>
        </w:rPr>
        <w:t>二</w:t>
      </w:r>
      <w:r>
        <w:rPr>
          <w:rFonts w:hint="eastAsia" w:ascii="宋体" w:hAnsi="宋体" w:eastAsia="宋体" w:cs="宋体"/>
          <w:b/>
          <w:color w:val="000000"/>
          <w:sz w:val="21"/>
          <w:szCs w:val="21"/>
          <w:highlight w:val="none"/>
        </w:rPr>
        <w:t>、合同争议的解决</w:t>
      </w:r>
    </w:p>
    <w:p>
      <w:pPr>
        <w:widowControl/>
        <w:spacing w:line="360" w:lineRule="auto"/>
        <w:ind w:right="2" w:firstLine="420"/>
        <w:rPr>
          <w:rFonts w:hint="eastAsia" w:hAnsi="宋体" w:cs="宋体"/>
          <w:color w:val="000000"/>
          <w:sz w:val="21"/>
          <w:szCs w:val="21"/>
          <w:highlight w:val="none"/>
        </w:rPr>
      </w:pPr>
      <w:r>
        <w:rPr>
          <w:rFonts w:hint="eastAsia" w:hAnsi="宋体" w:cs="宋体"/>
          <w:color w:val="000000"/>
          <w:sz w:val="21"/>
          <w:szCs w:val="21"/>
          <w:highlight w:val="none"/>
        </w:rPr>
        <w:t>本合同的订立、履行、变更、解除、争议解决均适用中华人民共和国法律并依据中华人民共和国法律解释。凡本合同引起的或与本合同有关的任何争议，双方应首先通过友好协商解决。如果协商不成，任何一方均可按以下第</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种方式执行。</w:t>
      </w:r>
    </w:p>
    <w:p>
      <w:pPr>
        <w:widowControl/>
        <w:spacing w:line="360" w:lineRule="auto"/>
        <w:ind w:right="2" w:firstLine="420"/>
        <w:rPr>
          <w:rFonts w:hint="eastAsia" w:hAnsi="宋体" w:cs="宋体"/>
          <w:color w:val="000000"/>
          <w:sz w:val="21"/>
          <w:szCs w:val="21"/>
          <w:highlight w:val="none"/>
        </w:rPr>
      </w:pPr>
      <w:r>
        <w:rPr>
          <w:rFonts w:hint="eastAsia" w:hAnsi="宋体" w:cs="宋体"/>
          <w:color w:val="000000"/>
          <w:sz w:val="21"/>
          <w:szCs w:val="21"/>
          <w:highlight w:val="none"/>
        </w:rPr>
        <w:t>1.诉讼。由</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u w:val="single"/>
          <w:lang w:val="en-US" w:eastAsia="zh-CN"/>
        </w:rPr>
        <w:t xml:space="preserve">              </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人民法院管辖。</w:t>
      </w:r>
    </w:p>
    <w:p>
      <w:pPr>
        <w:widowControl/>
        <w:spacing w:line="360" w:lineRule="auto"/>
        <w:ind w:right="2" w:firstLine="420"/>
        <w:rPr>
          <w:rFonts w:hint="eastAsia" w:hAnsi="宋体" w:cs="宋体"/>
          <w:color w:val="000000"/>
          <w:sz w:val="21"/>
          <w:szCs w:val="21"/>
          <w:highlight w:val="none"/>
        </w:rPr>
      </w:pPr>
      <w:r>
        <w:rPr>
          <w:rFonts w:hint="eastAsia" w:hAnsi="宋体" w:cs="宋体"/>
          <w:color w:val="000000"/>
          <w:sz w:val="21"/>
          <w:szCs w:val="21"/>
          <w:highlight w:val="none"/>
        </w:rPr>
        <w:t>2.仲裁。仲裁机构全称</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，地点位于</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u w:val="single"/>
          <w:lang w:val="en-US" w:eastAsia="zh-CN"/>
        </w:rPr>
        <w:t xml:space="preserve">  </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。仲裁裁决是终局的，且对双方均有约束力。</w:t>
      </w:r>
    </w:p>
    <w:p>
      <w:pPr>
        <w:widowControl/>
        <w:spacing w:line="360" w:lineRule="auto"/>
        <w:ind w:right="2" w:firstLine="420"/>
        <w:rPr>
          <w:rFonts w:hint="eastAsia" w:ascii="宋体" w:hAnsi="宋体" w:eastAsia="宋体" w:cs="宋体"/>
          <w:b/>
          <w:color w:val="000000"/>
          <w:sz w:val="21"/>
          <w:szCs w:val="21"/>
          <w:highlight w:val="yellow"/>
          <w:lang w:eastAsia="zh-CN"/>
        </w:rPr>
      </w:pPr>
      <w:r>
        <w:rPr>
          <w:rFonts w:hint="eastAsia" w:hAnsi="宋体" w:cs="宋体"/>
          <w:color w:val="000000"/>
          <w:sz w:val="21"/>
          <w:szCs w:val="21"/>
          <w:highlight w:val="none"/>
        </w:rPr>
        <w:t>仲裁费/诉讼费除仲裁庭/法院另有裁决外，均应由败诉方负担。在仲裁/诉讼期间，除争议的部分外，本合同其它部分仍应继续履行。</w:t>
      </w:r>
    </w:p>
    <w:p>
      <w:pPr>
        <w:pStyle w:val="16"/>
        <w:snapToGrid/>
        <w:spacing w:line="360" w:lineRule="auto"/>
        <w:ind w:firstLine="422" w:firstLineChars="200"/>
        <w:rPr>
          <w:rFonts w:hint="eastAsia" w:ascii="宋体" w:hAnsi="宋体" w:eastAsia="宋体" w:cs="宋体"/>
          <w:b/>
          <w:color w:val="000000"/>
          <w:sz w:val="21"/>
          <w:szCs w:val="21"/>
          <w:highlight w:val="none"/>
        </w:rPr>
      </w:pPr>
    </w:p>
    <w:p>
      <w:pPr>
        <w:pStyle w:val="16"/>
        <w:snapToGrid/>
        <w:spacing w:line="360" w:lineRule="auto"/>
        <w:ind w:firstLine="422" w:firstLineChars="20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w:t>
      </w:r>
      <w:r>
        <w:rPr>
          <w:rFonts w:hint="eastAsia" w:ascii="宋体" w:hAnsi="宋体" w:cs="宋体"/>
          <w:b/>
          <w:color w:val="000000"/>
          <w:sz w:val="21"/>
          <w:szCs w:val="21"/>
          <w:highlight w:val="none"/>
          <w:lang w:val="en-US" w:eastAsia="zh-CN"/>
        </w:rPr>
        <w:t>三</w:t>
      </w:r>
      <w:r>
        <w:rPr>
          <w:rFonts w:hint="eastAsia" w:ascii="宋体" w:hAnsi="宋体" w:eastAsia="宋体" w:cs="宋体"/>
          <w:b/>
          <w:color w:val="000000"/>
          <w:sz w:val="21"/>
          <w:szCs w:val="21"/>
          <w:highlight w:val="none"/>
        </w:rPr>
        <w:t>、合同的转让和修改</w:t>
      </w:r>
    </w:p>
    <w:p>
      <w:pPr>
        <w:pStyle w:val="16"/>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（一）合同</w:t>
      </w:r>
      <w:r>
        <w:rPr>
          <w:rFonts w:hint="eastAsia" w:ascii="宋体" w:hAnsi="宋体" w:cs="宋体"/>
          <w:color w:val="000000"/>
          <w:sz w:val="21"/>
          <w:szCs w:val="21"/>
          <w:highlight w:val="none"/>
          <w:lang w:val="en-US" w:eastAsia="zh-CN"/>
        </w:rPr>
        <w:t>三</w:t>
      </w:r>
      <w:r>
        <w:rPr>
          <w:rFonts w:hint="eastAsia" w:ascii="宋体" w:hAnsi="宋体" w:eastAsia="宋体" w:cs="宋体"/>
          <w:color w:val="000000"/>
          <w:sz w:val="21"/>
          <w:szCs w:val="21"/>
          <w:highlight w:val="none"/>
        </w:rPr>
        <w:t>方都不得单方面修改合同内容。拟修改合同内容的一方应当就修改事项列明拟修改条款后以书面形式通知对方，双方协商同意后，应就修改条款签订补充合同。补充合同必须经</w:t>
      </w:r>
      <w:r>
        <w:rPr>
          <w:rFonts w:hint="eastAsia" w:ascii="宋体" w:hAnsi="宋体" w:cs="宋体"/>
          <w:color w:val="000000"/>
          <w:sz w:val="21"/>
          <w:szCs w:val="21"/>
          <w:highlight w:val="none"/>
          <w:lang w:val="en-US" w:eastAsia="zh-CN"/>
        </w:rPr>
        <w:t>三</w:t>
      </w:r>
      <w:r>
        <w:rPr>
          <w:rFonts w:hint="eastAsia" w:ascii="宋体" w:hAnsi="宋体" w:eastAsia="宋体" w:cs="宋体"/>
          <w:color w:val="000000"/>
          <w:sz w:val="21"/>
          <w:szCs w:val="21"/>
          <w:highlight w:val="none"/>
        </w:rPr>
        <w:t>方法定代表人或授权代理人</w:t>
      </w:r>
      <w:r>
        <w:rPr>
          <w:rFonts w:hint="eastAsia" w:ascii="宋体" w:hAnsi="宋体" w:eastAsia="宋体" w:cs="宋体"/>
          <w:color w:val="000000"/>
          <w:sz w:val="21"/>
          <w:szCs w:val="21"/>
          <w:highlight w:val="none"/>
          <w:lang w:eastAsia="zh-CN"/>
        </w:rPr>
        <w:t>签名</w:t>
      </w:r>
      <w:r>
        <w:rPr>
          <w:rFonts w:hint="eastAsia" w:ascii="宋体" w:hAnsi="宋体" w:eastAsia="宋体" w:cs="宋体"/>
          <w:color w:val="000000"/>
          <w:sz w:val="21"/>
          <w:szCs w:val="21"/>
          <w:highlight w:val="none"/>
        </w:rPr>
        <w:t>并加盖公章后方可生效。补充合同为本合同的组成部分，一经签署即具有法律效力。</w:t>
      </w:r>
    </w:p>
    <w:p>
      <w:pPr>
        <w:pStyle w:val="16"/>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（二）未经甲</w:t>
      </w:r>
      <w:r>
        <w:rPr>
          <w:rFonts w:hint="eastAsia" w:ascii="宋体" w:hAnsi="宋体" w:cs="宋体"/>
          <w:color w:val="000000"/>
          <w:sz w:val="21"/>
          <w:szCs w:val="21"/>
          <w:highlight w:val="none"/>
          <w:lang w:val="en-US" w:eastAsia="zh-CN"/>
        </w:rPr>
        <w:t>丙双方</w:t>
      </w:r>
      <w:r>
        <w:rPr>
          <w:rFonts w:hint="eastAsia" w:ascii="宋体" w:hAnsi="宋体" w:eastAsia="宋体" w:cs="宋体"/>
          <w:color w:val="000000"/>
          <w:sz w:val="21"/>
          <w:szCs w:val="21"/>
          <w:highlight w:val="none"/>
        </w:rPr>
        <w:t>方</w:t>
      </w:r>
      <w:r>
        <w:rPr>
          <w:rFonts w:hint="eastAsia" w:ascii="宋体" w:hAnsi="宋体" w:eastAsia="宋体" w:cs="宋体"/>
          <w:color w:val="000000"/>
          <w:sz w:val="21"/>
          <w:szCs w:val="21"/>
          <w:highlight w:val="none"/>
          <w:lang w:eastAsia="zh-CN"/>
        </w:rPr>
        <w:t>书面</w:t>
      </w:r>
      <w:r>
        <w:rPr>
          <w:rFonts w:hint="eastAsia" w:ascii="宋体" w:hAnsi="宋体" w:eastAsia="宋体" w:cs="宋体"/>
          <w:color w:val="000000"/>
          <w:sz w:val="21"/>
          <w:szCs w:val="21"/>
          <w:highlight w:val="none"/>
        </w:rPr>
        <w:t>同意，乙方不得将本合同规定的权利和义务转让给第三方或委托第三方代理。</w:t>
      </w:r>
    </w:p>
    <w:p>
      <w:pPr>
        <w:pStyle w:val="16"/>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（三）合同有效期内，乙方（及/或原厂商）如发生资产重组、并购等形式或实体上的重大变化</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或其他经营形式的重大变化情形时，</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应在</w:t>
      </w:r>
      <w:r>
        <w:rPr>
          <w:rFonts w:hint="eastAsia" w:ascii="宋体" w:hAnsi="宋体" w:eastAsia="宋体" w:cs="宋体"/>
          <w:color w:val="000000"/>
          <w:sz w:val="21"/>
          <w:szCs w:val="21"/>
          <w:highlight w:val="none"/>
          <w:lang w:val="en-US" w:eastAsia="zh-CN"/>
        </w:rPr>
        <w:t>知晓相关情形</w:t>
      </w:r>
      <w:r>
        <w:rPr>
          <w:rFonts w:hint="eastAsia" w:ascii="宋体" w:hAnsi="宋体" w:eastAsia="宋体" w:cs="宋体"/>
          <w:color w:val="000000"/>
          <w:sz w:val="21"/>
          <w:szCs w:val="21"/>
          <w:highlight w:val="none"/>
        </w:rPr>
        <w:t>之日起7日内通知甲</w:t>
      </w:r>
      <w:r>
        <w:rPr>
          <w:rFonts w:hint="eastAsia" w:ascii="宋体" w:hAnsi="宋体" w:cs="宋体"/>
          <w:color w:val="000000"/>
          <w:sz w:val="21"/>
          <w:szCs w:val="21"/>
          <w:highlight w:val="none"/>
          <w:lang w:val="en-US" w:eastAsia="zh-CN"/>
        </w:rPr>
        <w:t>丙双</w:t>
      </w:r>
      <w:r>
        <w:rPr>
          <w:rFonts w:hint="eastAsia" w:ascii="宋体" w:hAnsi="宋体" w:eastAsia="宋体" w:cs="宋体"/>
          <w:color w:val="000000"/>
          <w:sz w:val="21"/>
          <w:szCs w:val="21"/>
          <w:highlight w:val="none"/>
        </w:rPr>
        <w:t>方。</w:t>
      </w:r>
      <w:r>
        <w:rPr>
          <w:rFonts w:hint="eastAsia" w:ascii="宋体" w:hAnsi="宋体" w:cs="宋体"/>
          <w:color w:val="000000"/>
          <w:sz w:val="21"/>
          <w:szCs w:val="21"/>
          <w:highlight w:val="none"/>
        </w:rPr>
        <w:t>如因乙方发生资产重组、并购等情形，导致无法履行或无法完全履行本</w:t>
      </w:r>
      <w:r>
        <w:rPr>
          <w:rFonts w:hint="eastAsia" w:ascii="宋体" w:hAnsi="宋体" w:cs="宋体"/>
          <w:color w:val="000000"/>
          <w:sz w:val="21"/>
          <w:szCs w:val="21"/>
          <w:highlight w:val="none"/>
          <w:lang w:eastAsia="zh-CN"/>
        </w:rPr>
        <w:t>合同</w:t>
      </w:r>
      <w:r>
        <w:rPr>
          <w:rFonts w:hint="eastAsia" w:ascii="宋体" w:hAnsi="宋体" w:cs="宋体"/>
          <w:color w:val="000000"/>
          <w:sz w:val="21"/>
          <w:szCs w:val="21"/>
          <w:highlight w:val="none"/>
        </w:rPr>
        <w:t>的，甲方</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丙方</w:t>
      </w:r>
      <w:r>
        <w:rPr>
          <w:rFonts w:hint="eastAsia" w:ascii="宋体" w:hAnsi="宋体" w:cs="宋体"/>
          <w:color w:val="000000"/>
          <w:sz w:val="21"/>
          <w:szCs w:val="21"/>
          <w:highlight w:val="none"/>
        </w:rPr>
        <w:t>有权立即书面通知乙方终止本</w:t>
      </w:r>
      <w:r>
        <w:rPr>
          <w:rFonts w:hint="eastAsia" w:ascii="宋体" w:hAnsi="宋体" w:cs="宋体"/>
          <w:color w:val="000000"/>
          <w:sz w:val="21"/>
          <w:szCs w:val="21"/>
          <w:highlight w:val="none"/>
          <w:lang w:eastAsia="zh-CN"/>
        </w:rPr>
        <w:t>合同。</w:t>
      </w:r>
      <w:r>
        <w:rPr>
          <w:rFonts w:hint="eastAsia" w:ascii="宋体" w:hAnsi="宋体" w:eastAsia="宋体" w:cs="宋体"/>
          <w:color w:val="000000"/>
          <w:sz w:val="21"/>
          <w:szCs w:val="21"/>
          <w:highlight w:val="none"/>
          <w:lang w:val="en-US" w:eastAsia="zh-CN"/>
        </w:rPr>
        <w:t>如因乙方未能履行相关义务</w:t>
      </w:r>
      <w:r>
        <w:rPr>
          <w:rFonts w:hint="eastAsia" w:ascii="宋体" w:hAnsi="宋体" w:eastAsia="宋体" w:cs="宋体"/>
          <w:color w:val="000000"/>
          <w:sz w:val="21"/>
          <w:szCs w:val="21"/>
          <w:highlight w:val="none"/>
        </w:rPr>
        <w:t>给</w:t>
      </w:r>
      <w:r>
        <w:rPr>
          <w:rFonts w:hint="eastAsia" w:ascii="宋体" w:hAnsi="宋体" w:cs="宋体"/>
          <w:color w:val="000000"/>
          <w:sz w:val="21"/>
          <w:szCs w:val="21"/>
          <w:highlight w:val="none"/>
          <w:lang w:val="en-US" w:eastAsia="zh-CN"/>
        </w:rPr>
        <w:t>丙</w:t>
      </w:r>
      <w:r>
        <w:rPr>
          <w:rFonts w:hint="eastAsia" w:ascii="宋体" w:hAnsi="宋体" w:eastAsia="宋体" w:cs="宋体"/>
          <w:color w:val="000000"/>
          <w:sz w:val="21"/>
          <w:szCs w:val="21"/>
          <w:highlight w:val="none"/>
        </w:rPr>
        <w:t>方造成损失的，乙方应承担赔偿责任。</w:t>
      </w:r>
    </w:p>
    <w:p>
      <w:pPr>
        <w:pStyle w:val="16"/>
        <w:snapToGrid/>
        <w:spacing w:line="360" w:lineRule="auto"/>
        <w:ind w:firstLine="422" w:firstLineChars="200"/>
        <w:rPr>
          <w:rFonts w:hint="eastAsia" w:ascii="宋体" w:hAnsi="宋体" w:eastAsia="宋体" w:cs="宋体"/>
          <w:b/>
          <w:color w:val="000000"/>
          <w:sz w:val="21"/>
          <w:szCs w:val="21"/>
          <w:highlight w:val="none"/>
        </w:rPr>
      </w:pPr>
    </w:p>
    <w:p>
      <w:pPr>
        <w:pStyle w:val="16"/>
        <w:snapToGrid/>
        <w:spacing w:line="360" w:lineRule="auto"/>
        <w:ind w:firstLine="422" w:firstLineChars="20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w:t>
      </w:r>
      <w:r>
        <w:rPr>
          <w:rFonts w:hint="eastAsia" w:ascii="宋体" w:hAnsi="宋体" w:cs="宋体"/>
          <w:b/>
          <w:color w:val="000000"/>
          <w:sz w:val="21"/>
          <w:szCs w:val="21"/>
          <w:highlight w:val="none"/>
          <w:lang w:val="en-US" w:eastAsia="zh-CN"/>
        </w:rPr>
        <w:t>四</w:t>
      </w:r>
      <w:r>
        <w:rPr>
          <w:rFonts w:hint="eastAsia" w:ascii="宋体" w:hAnsi="宋体" w:eastAsia="宋体" w:cs="宋体"/>
          <w:b/>
          <w:color w:val="000000"/>
          <w:sz w:val="21"/>
          <w:szCs w:val="21"/>
          <w:highlight w:val="none"/>
        </w:rPr>
        <w:t>、合同的生效及其他</w:t>
      </w:r>
    </w:p>
    <w:p>
      <w:pPr>
        <w:pStyle w:val="16"/>
        <w:snapToGrid/>
        <w:spacing w:line="360" w:lineRule="auto"/>
        <w:ind w:left="1"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（一）本合同经</w:t>
      </w:r>
      <w:r>
        <w:rPr>
          <w:rFonts w:hint="eastAsia" w:ascii="宋体" w:hAnsi="宋体" w:cs="宋体"/>
          <w:color w:val="000000"/>
          <w:sz w:val="21"/>
          <w:szCs w:val="21"/>
          <w:highlight w:val="none"/>
          <w:lang w:val="en-US" w:eastAsia="zh-CN"/>
        </w:rPr>
        <w:t>三</w:t>
      </w:r>
      <w:r>
        <w:rPr>
          <w:rFonts w:hint="eastAsia" w:ascii="宋体" w:hAnsi="宋体" w:eastAsia="宋体" w:cs="宋体"/>
          <w:color w:val="000000"/>
          <w:sz w:val="21"/>
          <w:szCs w:val="21"/>
          <w:highlight w:val="none"/>
        </w:rPr>
        <w:t>方法定代表人或授权代理人</w:t>
      </w:r>
      <w:r>
        <w:rPr>
          <w:rFonts w:hint="eastAsia" w:ascii="宋体" w:hAnsi="宋体" w:eastAsia="宋体" w:cs="宋体"/>
          <w:color w:val="000000"/>
          <w:sz w:val="21"/>
          <w:szCs w:val="21"/>
          <w:highlight w:val="none"/>
          <w:lang w:eastAsia="zh-CN"/>
        </w:rPr>
        <w:t>签名</w:t>
      </w:r>
      <w:r>
        <w:rPr>
          <w:rFonts w:hint="eastAsia" w:ascii="宋体" w:hAnsi="宋体" w:eastAsia="宋体" w:cs="宋体"/>
          <w:color w:val="000000"/>
          <w:sz w:val="21"/>
          <w:szCs w:val="21"/>
          <w:highlight w:val="none"/>
        </w:rPr>
        <w:t>并加盖公章</w:t>
      </w:r>
      <w:r>
        <w:rPr>
          <w:rFonts w:hint="eastAsia" w:ascii="宋体" w:hAnsi="宋体" w:eastAsia="宋体" w:cs="宋体"/>
          <w:color w:val="000000"/>
          <w:sz w:val="21"/>
          <w:szCs w:val="21"/>
          <w:highlight w:val="none"/>
          <w:lang w:eastAsia="zh-CN"/>
        </w:rPr>
        <w:t>之日起</w:t>
      </w:r>
      <w:r>
        <w:rPr>
          <w:rFonts w:hint="eastAsia" w:ascii="宋体" w:hAnsi="宋体" w:eastAsia="宋体" w:cs="宋体"/>
          <w:color w:val="000000"/>
          <w:sz w:val="21"/>
          <w:szCs w:val="21"/>
          <w:highlight w:val="none"/>
        </w:rPr>
        <w:t>生效，本合同有效期为</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。合同一式</w:t>
      </w:r>
      <w:r>
        <w:rPr>
          <w:rFonts w:hint="eastAsia" w:ascii="宋体" w:hAnsi="宋体" w:eastAsia="宋体" w:cs="宋体"/>
          <w:b/>
          <w:color w:val="000000"/>
          <w:sz w:val="21"/>
          <w:szCs w:val="21"/>
          <w:highlight w:val="none"/>
          <w:u w:val="single"/>
        </w:rPr>
        <w:t xml:space="preserve"> </w:t>
      </w:r>
      <w:r>
        <w:rPr>
          <w:rFonts w:hint="eastAsia" w:ascii="宋体" w:hAnsi="宋体" w:cs="宋体"/>
          <w:b/>
          <w:color w:val="000000"/>
          <w:sz w:val="21"/>
          <w:szCs w:val="21"/>
          <w:highlight w:val="none"/>
          <w:u w:val="single"/>
          <w:lang w:val="en-US" w:eastAsia="zh-CN"/>
        </w:rPr>
        <w:t xml:space="preserve">   </w:t>
      </w:r>
      <w:r>
        <w:rPr>
          <w:rFonts w:hint="eastAsia" w:ascii="宋体" w:hAnsi="宋体" w:eastAsia="宋体" w:cs="宋体"/>
          <w:b/>
          <w:color w:val="000000"/>
          <w:sz w:val="21"/>
          <w:szCs w:val="21"/>
          <w:highlight w:val="none"/>
          <w:u w:val="single"/>
        </w:rPr>
        <w:t xml:space="preserve"> </w:t>
      </w:r>
      <w:r>
        <w:rPr>
          <w:rFonts w:hint="eastAsia" w:ascii="宋体" w:hAnsi="宋体" w:eastAsia="宋体" w:cs="宋体"/>
          <w:color w:val="000000"/>
          <w:sz w:val="21"/>
          <w:szCs w:val="21"/>
          <w:highlight w:val="none"/>
        </w:rPr>
        <w:t>份，</w:t>
      </w:r>
      <w:r>
        <w:rPr>
          <w:rFonts w:hint="eastAsia" w:ascii="宋体" w:hAnsi="宋体" w:cs="宋体"/>
          <w:color w:val="000000"/>
          <w:sz w:val="21"/>
          <w:szCs w:val="21"/>
          <w:highlight w:val="none"/>
          <w:lang w:val="en-US" w:eastAsia="zh-CN"/>
        </w:rPr>
        <w:t>甲乙丙各执</w:t>
      </w:r>
      <w:r>
        <w:rPr>
          <w:rFonts w:hint="eastAsia" w:ascii="宋体" w:hAnsi="宋体" w:cs="宋体"/>
          <w:color w:val="000000"/>
          <w:sz w:val="21"/>
          <w:szCs w:val="21"/>
          <w:highlight w:val="none"/>
          <w:u w:val="single"/>
          <w:lang w:val="en-US" w:eastAsia="zh-CN"/>
        </w:rPr>
        <w:t xml:space="preserve">   </w:t>
      </w:r>
      <w:r>
        <w:rPr>
          <w:rFonts w:hint="eastAsia" w:ascii="宋体" w:hAnsi="宋体" w:cs="宋体"/>
          <w:b/>
          <w:bCs/>
          <w:color w:val="000000"/>
          <w:sz w:val="21"/>
          <w:szCs w:val="21"/>
          <w:highlight w:val="none"/>
          <w:u w:val="single"/>
          <w:lang w:val="en-US" w:eastAsia="zh-CN"/>
        </w:rPr>
        <w:t xml:space="preserve"> </w:t>
      </w:r>
      <w:r>
        <w:rPr>
          <w:rFonts w:hint="eastAsia" w:ascii="宋体" w:hAnsi="宋体" w:cs="宋体"/>
          <w:color w:val="000000"/>
          <w:sz w:val="21"/>
          <w:szCs w:val="21"/>
          <w:highlight w:val="none"/>
          <w:lang w:val="en-US" w:eastAsia="zh-CN"/>
        </w:rPr>
        <w:t>份</w:t>
      </w:r>
      <w:r>
        <w:rPr>
          <w:rFonts w:hint="eastAsia" w:ascii="宋体" w:hAnsi="宋体" w:eastAsia="宋体" w:cs="宋体"/>
          <w:color w:val="000000"/>
          <w:sz w:val="21"/>
          <w:szCs w:val="21"/>
          <w:highlight w:val="none"/>
          <w:lang w:eastAsia="zh-CN"/>
        </w:rPr>
        <w:t>，均具有同等法律效力</w:t>
      </w:r>
      <w:r>
        <w:rPr>
          <w:rFonts w:hint="eastAsia" w:ascii="宋体" w:hAnsi="宋体" w:eastAsia="宋体" w:cs="宋体"/>
          <w:color w:val="000000"/>
          <w:sz w:val="21"/>
          <w:szCs w:val="21"/>
          <w:highlight w:val="none"/>
        </w:rPr>
        <w:t>。</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 w:val="21"/>
          <w:szCs w:val="21"/>
          <w:highlight w:val="none"/>
        </w:rPr>
        <w:t>（二）</w:t>
      </w:r>
      <w:bookmarkStart w:id="0" w:name="_Hlk66742589"/>
      <w:r>
        <w:rPr>
          <w:rFonts w:hint="eastAsia" w:ascii="宋体" w:hAnsi="宋体" w:eastAsia="宋体" w:cs="宋体"/>
          <w:color w:val="000000"/>
          <w:szCs w:val="21"/>
          <w:highlight w:val="none"/>
        </w:rPr>
        <w:t>本合同一经签署即表明：</w:t>
      </w:r>
      <w:r>
        <w:rPr>
          <w:rFonts w:hint="eastAsia" w:ascii="宋体" w:hAnsi="宋体" w:cs="宋体"/>
          <w:color w:val="000000"/>
          <w:szCs w:val="21"/>
          <w:highlight w:val="none"/>
          <w:lang w:val="en-US" w:eastAsia="zh-CN"/>
        </w:rPr>
        <w:t>三</w:t>
      </w:r>
      <w:r>
        <w:rPr>
          <w:rFonts w:hint="eastAsia" w:ascii="宋体" w:hAnsi="宋体" w:eastAsia="宋体" w:cs="宋体"/>
          <w:color w:val="000000"/>
          <w:szCs w:val="21"/>
          <w:highlight w:val="none"/>
        </w:rPr>
        <w:t>方已经完整、细致地阅读了本合同，对合同所有条款不存在任何疑义和歧义，并对</w:t>
      </w:r>
      <w:r>
        <w:rPr>
          <w:rFonts w:hint="eastAsia" w:ascii="宋体" w:hAnsi="宋体" w:cs="宋体"/>
          <w:color w:val="000000"/>
          <w:szCs w:val="21"/>
          <w:highlight w:val="none"/>
          <w:lang w:val="en-US" w:eastAsia="zh-CN"/>
        </w:rPr>
        <w:t>三</w:t>
      </w:r>
      <w:r>
        <w:rPr>
          <w:rFonts w:hint="eastAsia" w:ascii="宋体" w:hAnsi="宋体" w:eastAsia="宋体" w:cs="宋体"/>
          <w:color w:val="000000"/>
          <w:szCs w:val="21"/>
          <w:highlight w:val="none"/>
        </w:rPr>
        <w:t>方有关权利、义务和责任有准确无误地理解。在签署本合同时，甲方</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丙方</w:t>
      </w:r>
      <w:r>
        <w:rPr>
          <w:rFonts w:hint="eastAsia" w:ascii="宋体" w:hAnsi="宋体" w:eastAsia="宋体" w:cs="宋体"/>
          <w:color w:val="000000"/>
          <w:szCs w:val="21"/>
          <w:highlight w:val="none"/>
        </w:rPr>
        <w:t>已应乙方要求就本合同做了相应的条款说明。</w:t>
      </w:r>
      <w:r>
        <w:rPr>
          <w:rFonts w:hint="eastAsia" w:ascii="宋体" w:hAnsi="宋体" w:cs="宋体"/>
          <w:color w:val="000000"/>
          <w:szCs w:val="21"/>
          <w:highlight w:val="none"/>
          <w:lang w:val="en-US" w:eastAsia="zh-CN"/>
        </w:rPr>
        <w:t>三</w:t>
      </w:r>
      <w:r>
        <w:rPr>
          <w:rFonts w:hint="eastAsia" w:ascii="宋体" w:hAnsi="宋体" w:eastAsia="宋体" w:cs="宋体"/>
          <w:color w:val="000000"/>
          <w:szCs w:val="21"/>
          <w:highlight w:val="none"/>
        </w:rPr>
        <w:t>方对本合同的所有条款的含义及相应的法律后果已经全部通晓并充分理解。乙方不得以甲方</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丙方</w:t>
      </w:r>
      <w:r>
        <w:rPr>
          <w:rFonts w:hint="eastAsia" w:ascii="宋体" w:hAnsi="宋体" w:eastAsia="宋体" w:cs="宋体"/>
          <w:color w:val="000000"/>
          <w:szCs w:val="21"/>
          <w:highlight w:val="none"/>
        </w:rPr>
        <w:t>未履行提示和说明义务导致重大误解、显失公平等任何理由对本合同任何条款提出异议。</w:t>
      </w:r>
      <w:bookmarkEnd w:id="0"/>
    </w:p>
    <w:p>
      <w:pPr>
        <w:pStyle w:val="16"/>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（三）本合同未尽事宜，按中华人民共和国有关法律、法规办理。</w:t>
      </w:r>
    </w:p>
    <w:p>
      <w:pPr>
        <w:pStyle w:val="16"/>
        <w:spacing w:line="360" w:lineRule="auto"/>
        <w:ind w:firstLine="420" w:firstLineChars="200"/>
        <w:rPr>
          <w:rFonts w:hint="eastAsia" w:ascii="宋体" w:hAnsi="宋体" w:eastAsia="宋体" w:cs="宋体"/>
          <w:color w:val="000000"/>
          <w:sz w:val="21"/>
          <w:szCs w:val="21"/>
          <w:highlight w:val="none"/>
        </w:rPr>
      </w:pPr>
    </w:p>
    <w:p>
      <w:pPr>
        <w:pStyle w:val="1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pPr>
        <w:pStyle w:val="16"/>
        <w:spacing w:line="360" w:lineRule="auto"/>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cs="宋体"/>
          <w:color w:val="000000"/>
          <w:sz w:val="21"/>
          <w:szCs w:val="21"/>
          <w:highlight w:val="none"/>
          <w:lang w:val="en-US" w:eastAsia="zh-CN"/>
        </w:rPr>
        <w:t>产品</w:t>
      </w:r>
      <w:r>
        <w:rPr>
          <w:rFonts w:hint="eastAsia" w:ascii="宋体" w:hAnsi="宋体" w:eastAsia="宋体" w:cs="宋体"/>
          <w:color w:val="000000"/>
          <w:sz w:val="21"/>
          <w:szCs w:val="21"/>
          <w:highlight w:val="none"/>
        </w:rPr>
        <w:t>及服务清单</w:t>
      </w:r>
    </w:p>
    <w:p>
      <w:pPr>
        <w:pStyle w:val="1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工作说明书</w:t>
      </w:r>
    </w:p>
    <w:p>
      <w:pPr>
        <w:pStyle w:val="16"/>
        <w:spacing w:line="360" w:lineRule="auto"/>
        <w:ind w:firstLine="1050" w:firstLineChars="500"/>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3、到货验收表</w:t>
      </w:r>
      <w:r>
        <w:rPr>
          <w:rFonts w:hint="eastAsia" w:ascii="宋体" w:hAnsi="宋体" w:eastAsia="宋体" w:cs="宋体"/>
          <w:color w:val="000000"/>
          <w:sz w:val="21"/>
          <w:szCs w:val="21"/>
          <w:highlight w:val="none"/>
        </w:rPr>
        <w:t xml:space="preserve">     </w:t>
      </w:r>
    </w:p>
    <w:p>
      <w:pPr>
        <w:pStyle w:val="16"/>
        <w:spacing w:line="360" w:lineRule="auto"/>
        <w:ind w:left="0" w:leftChars="0" w:firstLine="1050" w:firstLineChars="500"/>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安装运</w:t>
      </w:r>
      <w:r>
        <w:rPr>
          <w:rFonts w:hint="eastAsia" w:ascii="宋体" w:hAnsi="宋体" w:cs="宋体"/>
          <w:color w:val="000000"/>
          <w:sz w:val="21"/>
          <w:szCs w:val="21"/>
          <w:highlight w:val="none"/>
          <w:lang w:val="en-US" w:eastAsia="zh-CN"/>
        </w:rPr>
        <w:t>行</w:t>
      </w:r>
      <w:r>
        <w:rPr>
          <w:rFonts w:hint="eastAsia" w:ascii="宋体" w:hAnsi="宋体" w:eastAsia="宋体" w:cs="宋体"/>
          <w:color w:val="000000"/>
          <w:sz w:val="21"/>
          <w:szCs w:val="21"/>
          <w:highlight w:val="none"/>
          <w:lang w:eastAsia="zh-CN"/>
        </w:rPr>
        <w:t>验收表</w:t>
      </w:r>
    </w:p>
    <w:p>
      <w:pPr>
        <w:pStyle w:val="16"/>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稳定运行</w:t>
      </w:r>
      <w:r>
        <w:rPr>
          <w:rFonts w:hint="eastAsia" w:ascii="宋体" w:hAnsi="宋体" w:cs="宋体"/>
          <w:color w:val="000000"/>
          <w:sz w:val="21"/>
          <w:szCs w:val="21"/>
          <w:highlight w:val="none"/>
          <w:lang w:val="en-US" w:eastAsia="zh-CN"/>
        </w:rPr>
        <w:t>一</w:t>
      </w:r>
      <w:r>
        <w:rPr>
          <w:rFonts w:hint="eastAsia" w:ascii="宋体" w:hAnsi="宋体" w:eastAsia="宋体" w:cs="宋体"/>
          <w:color w:val="000000"/>
          <w:sz w:val="21"/>
          <w:szCs w:val="21"/>
          <w:highlight w:val="none"/>
        </w:rPr>
        <w:t>个月</w:t>
      </w:r>
      <w:r>
        <w:rPr>
          <w:rFonts w:hint="eastAsia" w:ascii="宋体" w:hAnsi="宋体" w:eastAsia="宋体" w:cs="宋体"/>
          <w:color w:val="000000"/>
          <w:sz w:val="21"/>
          <w:szCs w:val="21"/>
          <w:highlight w:val="none"/>
          <w:lang w:eastAsia="zh-CN"/>
        </w:rPr>
        <w:t>阶段</w:t>
      </w:r>
      <w:r>
        <w:rPr>
          <w:rFonts w:hint="eastAsia" w:ascii="宋体" w:hAnsi="宋体" w:eastAsia="宋体" w:cs="宋体"/>
          <w:color w:val="000000"/>
          <w:sz w:val="21"/>
          <w:szCs w:val="21"/>
          <w:highlight w:val="none"/>
        </w:rPr>
        <w:t>验收表</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default" w:eastAsia="宋体"/>
          <w:sz w:val="21"/>
          <w:szCs w:val="21"/>
          <w:highlight w:val="none"/>
          <w:lang w:val="en-US" w:eastAsia="zh-CN"/>
        </w:rPr>
      </w:pPr>
    </w:p>
    <w:p>
      <w:pPr>
        <w:pStyle w:val="2"/>
        <w:ind w:left="0" w:leftChars="0" w:firstLine="0" w:firstLineChars="0"/>
        <w:rPr>
          <w:rFonts w:hint="eastAsia" w:ascii="宋体" w:hAnsi="宋体" w:eastAsia="宋体" w:cs="宋体"/>
          <w:color w:val="00000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sz w:val="24"/>
          <w:szCs w:val="24"/>
          <w:highlight w:val="none"/>
        </w:rPr>
      </w:pPr>
      <w:r>
        <w:rPr>
          <w:rFonts w:hint="eastAsia" w:ascii="宋体" w:hAnsi="宋体" w:eastAsia="宋体" w:cs="宋体"/>
          <w:color w:val="000000"/>
          <w:sz w:val="21"/>
          <w:szCs w:val="21"/>
          <w:highlight w:val="none"/>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sz w:val="24"/>
          <w:szCs w:val="24"/>
          <w:highlight w:val="none"/>
        </w:rPr>
      </w:pPr>
      <w:r>
        <w:rPr>
          <w:rFonts w:hint="eastAsia"/>
          <w:sz w:val="24"/>
          <w:szCs w:val="24"/>
          <w:highlight w:val="none"/>
        </w:rPr>
        <w:t>甲方</w:t>
      </w:r>
      <w:r>
        <w:rPr>
          <w:rFonts w:hint="eastAsia"/>
          <w:sz w:val="24"/>
          <w:szCs w:val="24"/>
          <w:highlight w:val="none"/>
          <w:lang w:eastAsia="zh-CN"/>
        </w:rPr>
        <w:t>（</w:t>
      </w:r>
      <w:r>
        <w:rPr>
          <w:rFonts w:hint="eastAsia"/>
          <w:sz w:val="24"/>
          <w:szCs w:val="24"/>
          <w:highlight w:val="none"/>
          <w:lang w:val="en-US" w:eastAsia="zh-CN"/>
        </w:rPr>
        <w:t>签章</w:t>
      </w:r>
      <w:r>
        <w:rPr>
          <w:rFonts w:hint="eastAsia"/>
          <w:sz w:val="24"/>
          <w:szCs w:val="24"/>
          <w:highlight w:val="none"/>
          <w:lang w:eastAsia="zh-CN"/>
        </w:rPr>
        <w:t>）</w:t>
      </w:r>
      <w:r>
        <w:rPr>
          <w:rFonts w:hint="eastAsia"/>
          <w:sz w:val="24"/>
          <w:szCs w:val="24"/>
          <w:highlight w:val="none"/>
        </w:rPr>
        <w:t>：</w:t>
      </w:r>
      <w:r>
        <w:rPr>
          <w:rFonts w:hint="eastAsia"/>
          <w:sz w:val="24"/>
          <w:szCs w:val="24"/>
          <w:highlight w:val="none"/>
          <w:lang w:val="en-US" w:eastAsia="zh-CN"/>
        </w:rPr>
        <w:t xml:space="preserve">        </w:t>
      </w:r>
      <w:r>
        <w:rPr>
          <w:rFonts w:hint="eastAsia"/>
          <w:sz w:val="24"/>
          <w:szCs w:val="24"/>
          <w:highlight w:val="none"/>
        </w:rPr>
        <w:t xml:space="preserve">    </w:t>
      </w:r>
      <w:r>
        <w:rPr>
          <w:rFonts w:hint="eastAsia"/>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sz w:val="21"/>
          <w:szCs w:val="21"/>
          <w:highlight w:val="none"/>
        </w:rPr>
      </w:pPr>
      <w:r>
        <w:rPr>
          <w:rFonts w:hint="eastAsia"/>
          <w:sz w:val="21"/>
          <w:szCs w:val="21"/>
          <w:highlight w:val="none"/>
        </w:rPr>
        <w:t>法定代表人、负责人</w:t>
      </w:r>
      <w:r>
        <w:rPr>
          <w:rFonts w:hint="eastAsia"/>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eastAsia="宋体"/>
          <w:sz w:val="21"/>
          <w:szCs w:val="21"/>
          <w:highlight w:val="none"/>
          <w:lang w:val="en-US" w:eastAsia="zh-CN"/>
        </w:rPr>
      </w:pPr>
      <w:r>
        <w:rPr>
          <w:rFonts w:hint="eastAsia"/>
          <w:sz w:val="21"/>
          <w:szCs w:val="21"/>
          <w:highlight w:val="none"/>
        </w:rPr>
        <w:t>或授权代理人：</w:t>
      </w:r>
      <w:r>
        <w:rPr>
          <w:rFonts w:hint="eastAsia"/>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highlight w:val="none"/>
        </w:rPr>
      </w:pPr>
      <w:r>
        <w:rPr>
          <w:rFonts w:hint="eastAsia"/>
          <w:sz w:val="21"/>
          <w:szCs w:val="21"/>
          <w:highlight w:val="none"/>
        </w:rPr>
        <w:t xml:space="preserve">   </w:t>
      </w:r>
      <w:r>
        <w:rPr>
          <w:rFonts w:hint="eastAsia"/>
          <w:sz w:val="21"/>
          <w:szCs w:val="21"/>
          <w:highlight w:val="none"/>
          <w:lang w:val="en-US" w:eastAsia="zh-CN"/>
        </w:rPr>
        <w:t xml:space="preserve">      </w:t>
      </w:r>
      <w:r>
        <w:rPr>
          <w:rFonts w:hint="eastAsia"/>
          <w:sz w:val="21"/>
          <w:szCs w:val="21"/>
          <w:highlight w:val="none"/>
        </w:rPr>
        <w:t xml:space="preserve">年 </w:t>
      </w:r>
      <w:r>
        <w:rPr>
          <w:rFonts w:hint="eastAsia"/>
          <w:sz w:val="21"/>
          <w:szCs w:val="21"/>
          <w:highlight w:val="none"/>
          <w:lang w:val="en-US" w:eastAsia="zh-CN"/>
        </w:rPr>
        <w:t xml:space="preserve">  </w:t>
      </w:r>
      <w:r>
        <w:rPr>
          <w:rFonts w:hint="eastAsia"/>
          <w:sz w:val="21"/>
          <w:szCs w:val="21"/>
          <w:highlight w:val="none"/>
        </w:rPr>
        <w:t xml:space="preserve">月 </w:t>
      </w:r>
      <w:r>
        <w:rPr>
          <w:rFonts w:hint="eastAsia"/>
          <w:sz w:val="21"/>
          <w:szCs w:val="21"/>
          <w:highlight w:val="none"/>
          <w:lang w:val="en-US" w:eastAsia="zh-CN"/>
        </w:rPr>
        <w:t xml:space="preserve">  </w:t>
      </w:r>
      <w:r>
        <w:rPr>
          <w:rFonts w:hint="eastAsia"/>
          <w:sz w:val="21"/>
          <w:szCs w:val="21"/>
          <w:highlight w:val="none"/>
        </w:rPr>
        <w:t xml:space="preserve">日               </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sz w:val="21"/>
          <w:szCs w:val="21"/>
          <w:highlight w:val="none"/>
        </w:rPr>
      </w:pPr>
      <w:r>
        <w:rPr>
          <w:rFonts w:hint="eastAsia"/>
          <w:sz w:val="21"/>
          <w:szCs w:val="21"/>
          <w:highlight w:val="none"/>
        </w:rPr>
        <w:t>乙方</w:t>
      </w:r>
      <w:r>
        <w:rPr>
          <w:rFonts w:hint="eastAsia"/>
          <w:sz w:val="21"/>
          <w:szCs w:val="21"/>
          <w:highlight w:val="none"/>
          <w:lang w:eastAsia="zh-CN"/>
        </w:rPr>
        <w:t>（</w:t>
      </w:r>
      <w:r>
        <w:rPr>
          <w:rFonts w:hint="eastAsia"/>
          <w:sz w:val="21"/>
          <w:szCs w:val="21"/>
          <w:highlight w:val="none"/>
          <w:lang w:val="en-US" w:eastAsia="zh-CN"/>
        </w:rPr>
        <w:t>签章</w:t>
      </w:r>
      <w:r>
        <w:rPr>
          <w:rFonts w:hint="eastAsia"/>
          <w:sz w:val="21"/>
          <w:szCs w:val="21"/>
          <w:highlight w:val="none"/>
          <w:lang w:eastAsia="zh-CN"/>
        </w:rPr>
        <w:t>）</w:t>
      </w:r>
      <w:r>
        <w:rPr>
          <w:rFonts w:hint="eastAsia"/>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sz w:val="21"/>
          <w:szCs w:val="21"/>
          <w:highlight w:val="none"/>
        </w:rPr>
      </w:pPr>
      <w:r>
        <w:rPr>
          <w:rFonts w:hint="eastAsia"/>
          <w:sz w:val="21"/>
          <w:szCs w:val="21"/>
          <w:highlight w:val="none"/>
        </w:rPr>
        <w:t>法定代表人、负责人</w:t>
      </w:r>
      <w:r>
        <w:rPr>
          <w:rFonts w:hint="eastAsia"/>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sz w:val="21"/>
          <w:szCs w:val="21"/>
          <w:highlight w:val="none"/>
        </w:rPr>
      </w:pPr>
      <w:r>
        <w:rPr>
          <w:rFonts w:hint="eastAsia"/>
          <w:sz w:val="21"/>
          <w:szCs w:val="21"/>
          <w:highlight w:val="none"/>
        </w:rPr>
        <w:t>或授权代理人：</w:t>
      </w:r>
      <w:r>
        <w:rPr>
          <w:rFonts w:hint="eastAsia"/>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hint="eastAsia"/>
          <w:sz w:val="21"/>
          <w:szCs w:val="21"/>
          <w:highlight w:val="none"/>
        </w:rPr>
      </w:pPr>
      <w:r>
        <w:rPr>
          <w:rFonts w:hint="eastAsia"/>
          <w:sz w:val="21"/>
          <w:szCs w:val="21"/>
          <w:highlight w:val="none"/>
        </w:rPr>
        <w:t xml:space="preserve">年 </w:t>
      </w:r>
      <w:r>
        <w:rPr>
          <w:rFonts w:hint="eastAsia"/>
          <w:sz w:val="21"/>
          <w:szCs w:val="21"/>
          <w:highlight w:val="none"/>
          <w:lang w:val="en-US" w:eastAsia="zh-CN"/>
        </w:rPr>
        <w:t xml:space="preserve">  </w:t>
      </w:r>
      <w:r>
        <w:rPr>
          <w:rFonts w:hint="eastAsia"/>
          <w:sz w:val="21"/>
          <w:szCs w:val="21"/>
          <w:highlight w:val="none"/>
        </w:rPr>
        <w:t xml:space="preserve">月 </w:t>
      </w:r>
      <w:r>
        <w:rPr>
          <w:rFonts w:hint="eastAsia"/>
          <w:sz w:val="21"/>
          <w:szCs w:val="21"/>
          <w:highlight w:val="none"/>
          <w:lang w:val="en-US" w:eastAsia="zh-CN"/>
        </w:rPr>
        <w:t xml:space="preserve">  </w:t>
      </w:r>
      <w:r>
        <w:rPr>
          <w:rFonts w:hint="eastAsia"/>
          <w:sz w:val="21"/>
          <w:szCs w:val="21"/>
          <w:highlight w:val="none"/>
        </w:rPr>
        <w:t xml:space="preserve">日   </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sz w:val="21"/>
          <w:szCs w:val="21"/>
          <w:highlight w:val="none"/>
        </w:rPr>
      </w:pPr>
      <w:r>
        <w:rPr>
          <w:rFonts w:hint="eastAsia"/>
          <w:sz w:val="21"/>
          <w:szCs w:val="21"/>
          <w:highlight w:val="none"/>
          <w:lang w:val="en-US" w:eastAsia="zh-CN"/>
        </w:rPr>
        <w:t>丙</w:t>
      </w:r>
      <w:r>
        <w:rPr>
          <w:rFonts w:hint="eastAsia"/>
          <w:sz w:val="21"/>
          <w:szCs w:val="21"/>
          <w:highlight w:val="none"/>
        </w:rPr>
        <w:t>方</w:t>
      </w:r>
      <w:r>
        <w:rPr>
          <w:rFonts w:hint="eastAsia"/>
          <w:sz w:val="21"/>
          <w:szCs w:val="21"/>
          <w:highlight w:val="none"/>
          <w:lang w:eastAsia="zh-CN"/>
        </w:rPr>
        <w:t>（</w:t>
      </w:r>
      <w:r>
        <w:rPr>
          <w:rFonts w:hint="eastAsia"/>
          <w:sz w:val="21"/>
          <w:szCs w:val="21"/>
          <w:highlight w:val="none"/>
          <w:lang w:val="en-US" w:eastAsia="zh-CN"/>
        </w:rPr>
        <w:t>签章</w:t>
      </w:r>
      <w:r>
        <w:rPr>
          <w:rFonts w:hint="eastAsia"/>
          <w:sz w:val="21"/>
          <w:szCs w:val="21"/>
          <w:highlight w:val="none"/>
          <w:lang w:eastAsia="zh-CN"/>
        </w:rPr>
        <w:t>）</w:t>
      </w:r>
      <w:r>
        <w:rPr>
          <w:rFonts w:hint="eastAsia"/>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sz w:val="21"/>
          <w:szCs w:val="21"/>
          <w:highlight w:val="none"/>
        </w:rPr>
      </w:pPr>
      <w:r>
        <w:rPr>
          <w:rFonts w:hint="eastAsia"/>
          <w:sz w:val="21"/>
          <w:szCs w:val="21"/>
          <w:highlight w:val="none"/>
        </w:rPr>
        <w:t>法定代表人、负责人</w:t>
      </w:r>
      <w:r>
        <w:rPr>
          <w:rFonts w:hint="eastAsia"/>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sz w:val="21"/>
          <w:szCs w:val="21"/>
          <w:highlight w:val="none"/>
        </w:rPr>
      </w:pPr>
      <w:r>
        <w:rPr>
          <w:rFonts w:hint="eastAsia"/>
          <w:sz w:val="21"/>
          <w:szCs w:val="21"/>
          <w:highlight w:val="none"/>
        </w:rPr>
        <w:t>或授权代理人：</w:t>
      </w:r>
      <w:r>
        <w:rPr>
          <w:rFonts w:hint="eastAsia"/>
          <w:sz w:val="21"/>
          <w:szCs w:val="21"/>
          <w:highlight w:val="none"/>
          <w:lang w:val="en-US" w:eastAsia="zh-CN"/>
        </w:rPr>
        <w:t xml:space="preserve"> </w:t>
      </w:r>
    </w:p>
    <w:p>
      <w:pPr>
        <w:tabs>
          <w:tab w:val="left" w:pos="55"/>
        </w:tabs>
        <w:ind w:firstLine="1050" w:firstLineChars="500"/>
        <w:rPr>
          <w:rFonts w:hint="eastAsia"/>
          <w:sz w:val="21"/>
          <w:szCs w:val="21"/>
          <w:highlight w:val="none"/>
        </w:rPr>
      </w:pPr>
    </w:p>
    <w:p>
      <w:pPr>
        <w:tabs>
          <w:tab w:val="left" w:pos="55"/>
        </w:tabs>
        <w:ind w:firstLine="1050" w:firstLineChars="500"/>
        <w:rPr>
          <w:rFonts w:hint="eastAsia" w:ascii="宋体" w:hAnsi="宋体" w:eastAsia="宋体" w:cs="宋体"/>
          <w:b/>
          <w:color w:val="000000"/>
          <w:sz w:val="21"/>
          <w:szCs w:val="21"/>
          <w:highlight w:val="none"/>
        </w:rPr>
        <w:sectPr>
          <w:headerReference r:id="rId3" w:type="default"/>
          <w:footerReference r:id="rId4" w:type="default"/>
          <w:type w:val="continuous"/>
          <w:pgSz w:w="11906" w:h="16838"/>
          <w:pgMar w:top="1440" w:right="1800" w:bottom="1440" w:left="1800" w:header="851" w:footer="992" w:gutter="0"/>
          <w:cols w:space="720" w:num="1"/>
          <w:docGrid w:type="lines" w:linePitch="312" w:charSpace="0"/>
        </w:sectPr>
      </w:pPr>
      <w:r>
        <w:rPr>
          <w:rFonts w:hint="eastAsia"/>
          <w:sz w:val="21"/>
          <w:szCs w:val="21"/>
          <w:highlight w:val="none"/>
        </w:rPr>
        <w:t xml:space="preserve">年 </w:t>
      </w:r>
      <w:r>
        <w:rPr>
          <w:rFonts w:hint="eastAsia"/>
          <w:sz w:val="21"/>
          <w:szCs w:val="21"/>
          <w:highlight w:val="none"/>
          <w:lang w:val="en-US" w:eastAsia="zh-CN"/>
        </w:rPr>
        <w:t xml:space="preserve">  </w:t>
      </w:r>
      <w:r>
        <w:rPr>
          <w:rFonts w:hint="eastAsia"/>
          <w:sz w:val="21"/>
          <w:szCs w:val="21"/>
          <w:highlight w:val="none"/>
        </w:rPr>
        <w:t xml:space="preserve">月 </w:t>
      </w:r>
      <w:r>
        <w:rPr>
          <w:rFonts w:hint="eastAsia"/>
          <w:sz w:val="21"/>
          <w:szCs w:val="21"/>
          <w:highlight w:val="none"/>
          <w:lang w:val="en-US" w:eastAsia="zh-CN"/>
        </w:rPr>
        <w:t xml:space="preserve">  </w:t>
      </w:r>
      <w:r>
        <w:rPr>
          <w:rFonts w:hint="eastAsia"/>
          <w:sz w:val="21"/>
          <w:szCs w:val="21"/>
          <w:highlight w:val="none"/>
        </w:rPr>
        <w:t xml:space="preserve">日    </w:t>
      </w:r>
      <w:r>
        <w:rPr>
          <w:rFonts w:hint="eastAsia"/>
          <w:sz w:val="24"/>
          <w:szCs w:val="24"/>
          <w:highlight w:val="none"/>
        </w:rPr>
        <w:t xml:space="preserve">       </w:t>
      </w:r>
    </w:p>
    <w:p>
      <w:pPr>
        <w:tabs>
          <w:tab w:val="left" w:pos="55"/>
        </w:tabs>
        <w:autoSpaceDE/>
        <w:autoSpaceDN/>
        <w:adjustRightInd/>
        <w:jc w:val="left"/>
        <w:rPr>
          <w:rFonts w:hint="eastAsia" w:ascii="黑体" w:hAnsi="黑体" w:eastAsia="黑体" w:cs="黑体"/>
          <w:b w:val="0"/>
          <w:bCs/>
          <w:color w:val="000000"/>
          <w:kern w:val="0"/>
          <w:sz w:val="28"/>
          <w:szCs w:val="28"/>
          <w:highlight w:val="none"/>
          <w:lang w:val="en-US" w:eastAsia="zh-CN"/>
        </w:rPr>
      </w:pPr>
      <w:r>
        <w:rPr>
          <w:rFonts w:hint="eastAsia" w:ascii="黑体" w:hAnsi="黑体" w:eastAsia="黑体" w:cs="黑体"/>
          <w:b w:val="0"/>
          <w:bCs/>
          <w:color w:val="000000"/>
          <w:kern w:val="0"/>
          <w:sz w:val="28"/>
          <w:szCs w:val="28"/>
          <w:highlight w:val="none"/>
          <w:lang w:val="en-US" w:eastAsia="zh-CN"/>
        </w:rPr>
        <w:t>附件1：产品及服务清单</w:t>
      </w:r>
    </w:p>
    <w:p>
      <w:pPr>
        <w:spacing w:after="120"/>
        <w:jc w:val="left"/>
        <w:rPr>
          <w:rFonts w:hint="eastAsia" w:ascii="Arial" w:hAnsi="Arial" w:eastAsia="宋体"/>
          <w:lang w:eastAsia="zh-CN"/>
        </w:rPr>
      </w:pPr>
      <w:r>
        <w:rPr>
          <w:rFonts w:hint="eastAsia" w:ascii="Arial" w:hAnsi="Arial"/>
          <w:b/>
          <w:bCs/>
        </w:rPr>
        <w:t xml:space="preserve">表一设备类：                                           </w:t>
      </w:r>
      <w:r>
        <w:rPr>
          <w:rFonts w:hint="eastAsia" w:ascii="Arial" w:hAnsi="Arial"/>
          <w:b/>
          <w:bCs/>
          <w:lang w:val="en-US" w:eastAsia="zh-CN"/>
        </w:rPr>
        <w:t xml:space="preserve">   </w:t>
      </w:r>
      <w:r>
        <w:rPr>
          <w:rFonts w:hint="eastAsia" w:ascii="宋体" w:hAnsi="宋体" w:cs="宋体"/>
        </w:rPr>
        <w:t>单位：元</w:t>
      </w:r>
      <w:r>
        <w:rPr>
          <w:rFonts w:hint="eastAsia" w:ascii="宋体" w:hAnsi="宋体" w:cs="宋体"/>
          <w:lang w:val="en-US" w:eastAsia="zh-CN"/>
        </w:rPr>
        <w:t xml:space="preserve"> （</w:t>
      </w:r>
      <w:r>
        <w:rPr>
          <w:rFonts w:hint="eastAsia" w:ascii="宋体" w:hAnsi="宋体" w:cs="宋体"/>
        </w:rPr>
        <w:t>人民币</w:t>
      </w:r>
      <w:r>
        <w:rPr>
          <w:rFonts w:hint="eastAsia" w:ascii="宋体" w:hAnsi="宋体" w:cs="宋体"/>
          <w:lang w:eastAsia="zh-CN"/>
        </w:rPr>
        <w:t>）</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090"/>
        <w:gridCol w:w="851"/>
        <w:gridCol w:w="1841"/>
        <w:gridCol w:w="992"/>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17" w:type="pct"/>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226" w:type="pct"/>
            <w:noWrap w:val="0"/>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设备</w:t>
            </w:r>
          </w:p>
        </w:tc>
        <w:tc>
          <w:tcPr>
            <w:tcW w:w="498" w:type="pct"/>
            <w:noWrap w:val="0"/>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数量</w:t>
            </w:r>
          </w:p>
        </w:tc>
        <w:tc>
          <w:tcPr>
            <w:tcW w:w="1080" w:type="pct"/>
            <w:noWrap w:val="0"/>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lang w:val="en-US" w:eastAsia="zh-CN"/>
              </w:rPr>
              <w:t>价格</w:t>
            </w:r>
            <w:r>
              <w:rPr>
                <w:rFonts w:hint="eastAsia" w:ascii="宋体" w:hAnsi="宋体" w:cs="宋体"/>
                <w:b/>
                <w:bCs/>
                <w:color w:val="000000"/>
                <w:kern w:val="0"/>
                <w:szCs w:val="21"/>
              </w:rPr>
              <w:t>（不含税）</w:t>
            </w:r>
          </w:p>
        </w:tc>
        <w:tc>
          <w:tcPr>
            <w:tcW w:w="582" w:type="pct"/>
            <w:noWrap w:val="0"/>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税率</w:t>
            </w:r>
          </w:p>
        </w:tc>
        <w:tc>
          <w:tcPr>
            <w:tcW w:w="1194" w:type="pct"/>
            <w:noWrap w:val="0"/>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lang w:val="en-US" w:eastAsia="zh-CN"/>
              </w:rPr>
              <w:t>价格</w:t>
            </w:r>
            <w:r>
              <w:rPr>
                <w:rFonts w:hint="eastAsia" w:ascii="宋体" w:hAnsi="宋体" w:cs="宋体"/>
                <w:b/>
                <w:bCs/>
                <w:color w:val="000000"/>
                <w:kern w:val="0"/>
                <w:szCs w:val="21"/>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17" w:type="pc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226" w:type="pct"/>
            <w:noWrap w:val="0"/>
            <w:vAlign w:val="center"/>
          </w:tcPr>
          <w:p>
            <w:pPr>
              <w:widowControl/>
              <w:jc w:val="center"/>
              <w:rPr>
                <w:rFonts w:hint="eastAsia" w:ascii="宋体" w:hAnsi="宋体" w:cs="宋体"/>
                <w:color w:val="000000"/>
                <w:kern w:val="0"/>
                <w:szCs w:val="21"/>
              </w:rPr>
            </w:pPr>
          </w:p>
        </w:tc>
        <w:tc>
          <w:tcPr>
            <w:tcW w:w="498" w:type="pct"/>
            <w:noWrap w:val="0"/>
            <w:vAlign w:val="center"/>
          </w:tcPr>
          <w:p>
            <w:pPr>
              <w:widowControl/>
              <w:jc w:val="center"/>
              <w:rPr>
                <w:rFonts w:hint="eastAsia" w:ascii="宋体" w:hAnsi="宋体" w:cs="宋体"/>
                <w:color w:val="000000"/>
                <w:kern w:val="0"/>
                <w:szCs w:val="21"/>
              </w:rPr>
            </w:pPr>
          </w:p>
        </w:tc>
        <w:tc>
          <w:tcPr>
            <w:tcW w:w="1080" w:type="pct"/>
            <w:noWrap w:val="0"/>
            <w:vAlign w:val="center"/>
          </w:tcPr>
          <w:p>
            <w:pPr>
              <w:widowControl/>
              <w:jc w:val="center"/>
              <w:rPr>
                <w:rFonts w:hint="eastAsia" w:eastAsia="等线" w:cs="Calibri"/>
                <w:color w:val="000000"/>
                <w:kern w:val="0"/>
                <w:szCs w:val="21"/>
              </w:rPr>
            </w:pPr>
          </w:p>
        </w:tc>
        <w:tc>
          <w:tcPr>
            <w:tcW w:w="582" w:type="pct"/>
            <w:noWrap w:val="0"/>
            <w:vAlign w:val="center"/>
          </w:tcPr>
          <w:p>
            <w:pPr>
              <w:widowControl/>
              <w:jc w:val="center"/>
              <w:rPr>
                <w:rFonts w:eastAsia="等线" w:cs="Calibri"/>
                <w:color w:val="000000"/>
                <w:kern w:val="0"/>
                <w:szCs w:val="21"/>
              </w:rPr>
            </w:pPr>
          </w:p>
        </w:tc>
        <w:tc>
          <w:tcPr>
            <w:tcW w:w="1194" w:type="pct"/>
            <w:noWrap w:val="0"/>
            <w:vAlign w:val="center"/>
          </w:tcPr>
          <w:p>
            <w:pPr>
              <w:widowControl/>
              <w:jc w:val="center"/>
              <w:rPr>
                <w:rFonts w:eastAsia="等线"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17" w:type="pc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226" w:type="pct"/>
            <w:noWrap w:val="0"/>
            <w:vAlign w:val="center"/>
          </w:tcPr>
          <w:p>
            <w:pPr>
              <w:widowControl/>
              <w:jc w:val="center"/>
              <w:rPr>
                <w:rFonts w:hint="eastAsia" w:ascii="宋体" w:hAnsi="宋体" w:cs="宋体"/>
                <w:color w:val="000000"/>
                <w:kern w:val="0"/>
                <w:szCs w:val="21"/>
              </w:rPr>
            </w:pPr>
          </w:p>
        </w:tc>
        <w:tc>
          <w:tcPr>
            <w:tcW w:w="498" w:type="pct"/>
            <w:noWrap w:val="0"/>
            <w:vAlign w:val="center"/>
          </w:tcPr>
          <w:p>
            <w:pPr>
              <w:widowControl/>
              <w:jc w:val="center"/>
              <w:rPr>
                <w:rFonts w:hint="eastAsia" w:ascii="宋体" w:hAnsi="宋体" w:cs="宋体"/>
                <w:color w:val="000000"/>
                <w:kern w:val="0"/>
                <w:szCs w:val="21"/>
              </w:rPr>
            </w:pPr>
          </w:p>
        </w:tc>
        <w:tc>
          <w:tcPr>
            <w:tcW w:w="1080" w:type="pct"/>
            <w:noWrap w:val="0"/>
            <w:vAlign w:val="center"/>
          </w:tcPr>
          <w:p>
            <w:pPr>
              <w:widowControl/>
              <w:jc w:val="center"/>
              <w:rPr>
                <w:rFonts w:hint="eastAsia" w:eastAsia="等线" w:cs="Calibri"/>
                <w:color w:val="000000"/>
                <w:kern w:val="0"/>
                <w:szCs w:val="21"/>
              </w:rPr>
            </w:pPr>
          </w:p>
        </w:tc>
        <w:tc>
          <w:tcPr>
            <w:tcW w:w="582" w:type="pct"/>
            <w:noWrap w:val="0"/>
            <w:vAlign w:val="center"/>
          </w:tcPr>
          <w:p>
            <w:pPr>
              <w:widowControl/>
              <w:jc w:val="center"/>
              <w:rPr>
                <w:rFonts w:eastAsia="等线" w:cs="Calibri"/>
                <w:color w:val="000000"/>
                <w:kern w:val="0"/>
                <w:szCs w:val="21"/>
              </w:rPr>
            </w:pPr>
          </w:p>
        </w:tc>
        <w:tc>
          <w:tcPr>
            <w:tcW w:w="1194" w:type="pct"/>
            <w:noWrap w:val="0"/>
            <w:vAlign w:val="center"/>
          </w:tcPr>
          <w:p>
            <w:pPr>
              <w:widowControl/>
              <w:jc w:val="center"/>
              <w:rPr>
                <w:rFonts w:eastAsia="等线"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17" w:type="pc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226" w:type="pct"/>
            <w:noWrap w:val="0"/>
            <w:vAlign w:val="center"/>
          </w:tcPr>
          <w:p>
            <w:pPr>
              <w:widowControl/>
              <w:jc w:val="center"/>
              <w:rPr>
                <w:rFonts w:hint="eastAsia" w:ascii="宋体" w:hAnsi="宋体" w:cs="宋体"/>
                <w:color w:val="000000"/>
                <w:kern w:val="0"/>
                <w:szCs w:val="21"/>
              </w:rPr>
            </w:pPr>
          </w:p>
        </w:tc>
        <w:tc>
          <w:tcPr>
            <w:tcW w:w="498" w:type="pct"/>
            <w:noWrap w:val="0"/>
            <w:vAlign w:val="center"/>
          </w:tcPr>
          <w:p>
            <w:pPr>
              <w:widowControl/>
              <w:jc w:val="center"/>
              <w:rPr>
                <w:rFonts w:hint="eastAsia" w:ascii="宋体" w:hAnsi="宋体" w:cs="宋体"/>
                <w:color w:val="000000"/>
                <w:kern w:val="0"/>
                <w:szCs w:val="21"/>
              </w:rPr>
            </w:pPr>
          </w:p>
        </w:tc>
        <w:tc>
          <w:tcPr>
            <w:tcW w:w="1080" w:type="pct"/>
            <w:noWrap w:val="0"/>
            <w:vAlign w:val="center"/>
          </w:tcPr>
          <w:p>
            <w:pPr>
              <w:widowControl/>
              <w:jc w:val="center"/>
              <w:rPr>
                <w:rFonts w:hint="eastAsia" w:eastAsia="等线" w:cs="Calibri"/>
                <w:color w:val="000000"/>
                <w:kern w:val="0"/>
                <w:szCs w:val="21"/>
              </w:rPr>
            </w:pPr>
          </w:p>
        </w:tc>
        <w:tc>
          <w:tcPr>
            <w:tcW w:w="582" w:type="pct"/>
            <w:noWrap w:val="0"/>
            <w:vAlign w:val="center"/>
          </w:tcPr>
          <w:p>
            <w:pPr>
              <w:widowControl/>
              <w:jc w:val="center"/>
              <w:rPr>
                <w:rFonts w:eastAsia="等线" w:cs="Calibri"/>
                <w:color w:val="000000"/>
                <w:kern w:val="0"/>
                <w:szCs w:val="21"/>
              </w:rPr>
            </w:pPr>
          </w:p>
        </w:tc>
        <w:tc>
          <w:tcPr>
            <w:tcW w:w="1194" w:type="pct"/>
            <w:noWrap w:val="0"/>
            <w:vAlign w:val="center"/>
          </w:tcPr>
          <w:p>
            <w:pPr>
              <w:widowControl/>
              <w:jc w:val="center"/>
              <w:rPr>
                <w:rFonts w:eastAsia="等线"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17" w:type="pc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226" w:type="pct"/>
            <w:noWrap w:val="0"/>
            <w:vAlign w:val="center"/>
          </w:tcPr>
          <w:p>
            <w:pPr>
              <w:widowControl/>
              <w:jc w:val="center"/>
              <w:rPr>
                <w:rFonts w:hint="eastAsia" w:ascii="宋体" w:hAnsi="宋体" w:cs="宋体"/>
                <w:color w:val="000000"/>
                <w:kern w:val="0"/>
                <w:szCs w:val="21"/>
              </w:rPr>
            </w:pPr>
          </w:p>
        </w:tc>
        <w:tc>
          <w:tcPr>
            <w:tcW w:w="498" w:type="pct"/>
            <w:noWrap w:val="0"/>
            <w:vAlign w:val="center"/>
          </w:tcPr>
          <w:p>
            <w:pPr>
              <w:widowControl/>
              <w:jc w:val="center"/>
              <w:rPr>
                <w:rFonts w:hint="eastAsia" w:ascii="宋体" w:hAnsi="宋体" w:cs="宋体"/>
                <w:color w:val="000000"/>
                <w:kern w:val="0"/>
                <w:szCs w:val="21"/>
              </w:rPr>
            </w:pPr>
          </w:p>
        </w:tc>
        <w:tc>
          <w:tcPr>
            <w:tcW w:w="1080" w:type="pct"/>
            <w:noWrap w:val="0"/>
            <w:vAlign w:val="center"/>
          </w:tcPr>
          <w:p>
            <w:pPr>
              <w:widowControl/>
              <w:jc w:val="center"/>
              <w:rPr>
                <w:rFonts w:hint="eastAsia" w:eastAsia="等线" w:cs="Calibri"/>
                <w:color w:val="000000"/>
                <w:kern w:val="0"/>
                <w:szCs w:val="21"/>
              </w:rPr>
            </w:pPr>
          </w:p>
        </w:tc>
        <w:tc>
          <w:tcPr>
            <w:tcW w:w="582" w:type="pct"/>
            <w:noWrap w:val="0"/>
            <w:vAlign w:val="center"/>
          </w:tcPr>
          <w:p>
            <w:pPr>
              <w:widowControl/>
              <w:jc w:val="center"/>
              <w:rPr>
                <w:rFonts w:eastAsia="等线" w:cs="Calibri"/>
                <w:color w:val="000000"/>
                <w:kern w:val="0"/>
                <w:szCs w:val="21"/>
              </w:rPr>
            </w:pPr>
          </w:p>
        </w:tc>
        <w:tc>
          <w:tcPr>
            <w:tcW w:w="1194" w:type="pct"/>
            <w:noWrap w:val="0"/>
            <w:vAlign w:val="center"/>
          </w:tcPr>
          <w:p>
            <w:pPr>
              <w:widowControl/>
              <w:jc w:val="center"/>
              <w:rPr>
                <w:rFonts w:eastAsia="等线"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417" w:type="pct"/>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226" w:type="pct"/>
            <w:vMerge w:val="restart"/>
            <w:noWrap w:val="0"/>
            <w:vAlign w:val="center"/>
          </w:tcPr>
          <w:p>
            <w:pPr>
              <w:widowControl/>
              <w:jc w:val="center"/>
              <w:rPr>
                <w:rFonts w:hint="eastAsia" w:ascii="宋体" w:hAnsi="宋体" w:cs="宋体"/>
                <w:color w:val="000000"/>
                <w:kern w:val="0"/>
                <w:szCs w:val="21"/>
              </w:rPr>
            </w:pPr>
          </w:p>
        </w:tc>
        <w:tc>
          <w:tcPr>
            <w:tcW w:w="498" w:type="pct"/>
            <w:noWrap w:val="0"/>
            <w:vAlign w:val="center"/>
          </w:tcPr>
          <w:p>
            <w:pPr>
              <w:widowControl/>
              <w:jc w:val="center"/>
              <w:rPr>
                <w:rFonts w:hint="eastAsia" w:eastAsia="等线" w:cs="Calibri"/>
                <w:color w:val="000000"/>
                <w:kern w:val="0"/>
                <w:szCs w:val="21"/>
              </w:rPr>
            </w:pPr>
          </w:p>
        </w:tc>
        <w:tc>
          <w:tcPr>
            <w:tcW w:w="1080" w:type="pct"/>
            <w:noWrap w:val="0"/>
            <w:vAlign w:val="center"/>
          </w:tcPr>
          <w:p>
            <w:pPr>
              <w:widowControl/>
              <w:jc w:val="center"/>
              <w:rPr>
                <w:rFonts w:eastAsia="等线" w:cs="Calibri"/>
                <w:color w:val="000000"/>
                <w:kern w:val="0"/>
                <w:szCs w:val="21"/>
              </w:rPr>
            </w:pPr>
          </w:p>
        </w:tc>
        <w:tc>
          <w:tcPr>
            <w:tcW w:w="582" w:type="pct"/>
            <w:noWrap w:val="0"/>
            <w:vAlign w:val="center"/>
          </w:tcPr>
          <w:p>
            <w:pPr>
              <w:widowControl/>
              <w:jc w:val="center"/>
              <w:rPr>
                <w:rFonts w:eastAsia="等线" w:cs="Calibri"/>
                <w:color w:val="000000"/>
                <w:kern w:val="0"/>
                <w:szCs w:val="21"/>
              </w:rPr>
            </w:pPr>
          </w:p>
        </w:tc>
        <w:tc>
          <w:tcPr>
            <w:tcW w:w="1194" w:type="pct"/>
            <w:noWrap w:val="0"/>
            <w:vAlign w:val="center"/>
          </w:tcPr>
          <w:p>
            <w:pPr>
              <w:widowControl/>
              <w:jc w:val="center"/>
              <w:rPr>
                <w:rFonts w:eastAsia="等线"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17" w:type="pct"/>
            <w:vMerge w:val="continue"/>
            <w:noWrap w:val="0"/>
            <w:vAlign w:val="center"/>
          </w:tcPr>
          <w:p>
            <w:pPr>
              <w:widowControl/>
              <w:jc w:val="left"/>
              <w:rPr>
                <w:rFonts w:ascii="宋体" w:hAnsi="宋体" w:cs="宋体"/>
                <w:color w:val="000000"/>
                <w:kern w:val="0"/>
                <w:szCs w:val="21"/>
              </w:rPr>
            </w:pPr>
          </w:p>
        </w:tc>
        <w:tc>
          <w:tcPr>
            <w:tcW w:w="1226" w:type="pct"/>
            <w:vMerge w:val="continue"/>
            <w:noWrap w:val="0"/>
            <w:vAlign w:val="center"/>
          </w:tcPr>
          <w:p>
            <w:pPr>
              <w:widowControl/>
              <w:jc w:val="left"/>
              <w:rPr>
                <w:rFonts w:ascii="宋体" w:hAnsi="宋体" w:cs="宋体"/>
                <w:color w:val="000000"/>
                <w:kern w:val="0"/>
                <w:szCs w:val="21"/>
              </w:rPr>
            </w:pPr>
          </w:p>
        </w:tc>
        <w:tc>
          <w:tcPr>
            <w:tcW w:w="498" w:type="pct"/>
            <w:noWrap w:val="0"/>
            <w:vAlign w:val="center"/>
          </w:tcPr>
          <w:p>
            <w:pPr>
              <w:widowControl/>
              <w:jc w:val="center"/>
              <w:rPr>
                <w:rFonts w:eastAsia="等线" w:cs="Calibri"/>
                <w:color w:val="000000"/>
                <w:kern w:val="0"/>
                <w:szCs w:val="21"/>
              </w:rPr>
            </w:pPr>
          </w:p>
        </w:tc>
        <w:tc>
          <w:tcPr>
            <w:tcW w:w="1080" w:type="pct"/>
            <w:noWrap w:val="0"/>
            <w:vAlign w:val="center"/>
          </w:tcPr>
          <w:p>
            <w:pPr>
              <w:widowControl/>
              <w:jc w:val="center"/>
              <w:rPr>
                <w:rFonts w:eastAsia="等线" w:cs="Calibri"/>
                <w:color w:val="000000"/>
                <w:kern w:val="0"/>
                <w:szCs w:val="21"/>
              </w:rPr>
            </w:pPr>
          </w:p>
        </w:tc>
        <w:tc>
          <w:tcPr>
            <w:tcW w:w="582" w:type="pct"/>
            <w:noWrap w:val="0"/>
            <w:vAlign w:val="center"/>
          </w:tcPr>
          <w:p>
            <w:pPr>
              <w:widowControl/>
              <w:jc w:val="center"/>
              <w:rPr>
                <w:rFonts w:eastAsia="等线" w:cs="Calibri"/>
                <w:color w:val="000000"/>
                <w:kern w:val="0"/>
                <w:szCs w:val="21"/>
              </w:rPr>
            </w:pPr>
          </w:p>
        </w:tc>
        <w:tc>
          <w:tcPr>
            <w:tcW w:w="1194" w:type="pct"/>
            <w:noWrap w:val="0"/>
            <w:vAlign w:val="center"/>
          </w:tcPr>
          <w:p>
            <w:pPr>
              <w:widowControl/>
              <w:jc w:val="center"/>
              <w:rPr>
                <w:rFonts w:eastAsia="等线"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17" w:type="pct"/>
            <w:vMerge w:val="continue"/>
            <w:noWrap w:val="0"/>
            <w:vAlign w:val="center"/>
          </w:tcPr>
          <w:p>
            <w:pPr>
              <w:widowControl/>
              <w:jc w:val="left"/>
              <w:rPr>
                <w:rFonts w:ascii="宋体" w:hAnsi="宋体" w:cs="宋体"/>
                <w:color w:val="000000"/>
                <w:kern w:val="0"/>
                <w:szCs w:val="21"/>
              </w:rPr>
            </w:pPr>
          </w:p>
        </w:tc>
        <w:tc>
          <w:tcPr>
            <w:tcW w:w="1226" w:type="pct"/>
            <w:vMerge w:val="continue"/>
            <w:noWrap w:val="0"/>
            <w:vAlign w:val="center"/>
          </w:tcPr>
          <w:p>
            <w:pPr>
              <w:widowControl/>
              <w:jc w:val="left"/>
              <w:rPr>
                <w:rFonts w:ascii="宋体" w:hAnsi="宋体" w:cs="宋体"/>
                <w:color w:val="000000"/>
                <w:kern w:val="0"/>
                <w:szCs w:val="21"/>
              </w:rPr>
            </w:pPr>
          </w:p>
        </w:tc>
        <w:tc>
          <w:tcPr>
            <w:tcW w:w="498" w:type="pct"/>
            <w:noWrap w:val="0"/>
            <w:vAlign w:val="center"/>
          </w:tcPr>
          <w:p>
            <w:pPr>
              <w:widowControl/>
              <w:jc w:val="center"/>
              <w:rPr>
                <w:rFonts w:eastAsia="等线" w:cs="Calibri"/>
                <w:color w:val="000000"/>
                <w:kern w:val="0"/>
                <w:szCs w:val="21"/>
              </w:rPr>
            </w:pPr>
          </w:p>
        </w:tc>
        <w:tc>
          <w:tcPr>
            <w:tcW w:w="1080" w:type="pct"/>
            <w:noWrap w:val="0"/>
            <w:vAlign w:val="center"/>
          </w:tcPr>
          <w:p>
            <w:pPr>
              <w:widowControl/>
              <w:jc w:val="center"/>
              <w:rPr>
                <w:rFonts w:eastAsia="等线" w:cs="Calibri"/>
                <w:color w:val="000000"/>
                <w:kern w:val="0"/>
                <w:szCs w:val="21"/>
              </w:rPr>
            </w:pPr>
          </w:p>
        </w:tc>
        <w:tc>
          <w:tcPr>
            <w:tcW w:w="582" w:type="pct"/>
            <w:noWrap w:val="0"/>
            <w:vAlign w:val="center"/>
          </w:tcPr>
          <w:p>
            <w:pPr>
              <w:widowControl/>
              <w:jc w:val="center"/>
              <w:rPr>
                <w:rFonts w:eastAsia="等线" w:cs="Calibri"/>
                <w:color w:val="000000"/>
                <w:kern w:val="0"/>
                <w:szCs w:val="21"/>
              </w:rPr>
            </w:pPr>
          </w:p>
        </w:tc>
        <w:tc>
          <w:tcPr>
            <w:tcW w:w="1194" w:type="pct"/>
            <w:noWrap w:val="0"/>
            <w:vAlign w:val="center"/>
          </w:tcPr>
          <w:p>
            <w:pPr>
              <w:widowControl/>
              <w:jc w:val="center"/>
              <w:rPr>
                <w:rFonts w:eastAsia="等线"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17" w:type="pc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226" w:type="pct"/>
            <w:noWrap w:val="0"/>
            <w:vAlign w:val="center"/>
          </w:tcPr>
          <w:p>
            <w:pPr>
              <w:widowControl/>
              <w:jc w:val="center"/>
              <w:rPr>
                <w:rFonts w:hint="eastAsia" w:ascii="宋体" w:hAnsi="宋体" w:cs="宋体"/>
                <w:color w:val="000000"/>
                <w:kern w:val="0"/>
                <w:szCs w:val="21"/>
              </w:rPr>
            </w:pPr>
          </w:p>
        </w:tc>
        <w:tc>
          <w:tcPr>
            <w:tcW w:w="498" w:type="pct"/>
            <w:noWrap w:val="0"/>
            <w:vAlign w:val="center"/>
          </w:tcPr>
          <w:p>
            <w:pPr>
              <w:widowControl/>
              <w:jc w:val="center"/>
              <w:rPr>
                <w:rFonts w:hint="eastAsia" w:ascii="宋体" w:hAnsi="宋体" w:cs="宋体"/>
                <w:color w:val="000000"/>
                <w:kern w:val="0"/>
                <w:szCs w:val="21"/>
              </w:rPr>
            </w:pPr>
          </w:p>
        </w:tc>
        <w:tc>
          <w:tcPr>
            <w:tcW w:w="1080" w:type="pct"/>
            <w:noWrap w:val="0"/>
            <w:vAlign w:val="center"/>
          </w:tcPr>
          <w:p>
            <w:pPr>
              <w:widowControl/>
              <w:jc w:val="center"/>
              <w:rPr>
                <w:rFonts w:hint="eastAsia" w:eastAsia="等线" w:cs="Calibri"/>
                <w:color w:val="000000"/>
                <w:kern w:val="0"/>
                <w:szCs w:val="21"/>
              </w:rPr>
            </w:pPr>
          </w:p>
        </w:tc>
        <w:tc>
          <w:tcPr>
            <w:tcW w:w="582" w:type="pct"/>
            <w:noWrap w:val="0"/>
            <w:vAlign w:val="center"/>
          </w:tcPr>
          <w:p>
            <w:pPr>
              <w:widowControl/>
              <w:jc w:val="center"/>
              <w:rPr>
                <w:rFonts w:eastAsia="等线" w:cs="Calibri"/>
                <w:color w:val="000000"/>
                <w:kern w:val="0"/>
                <w:szCs w:val="21"/>
              </w:rPr>
            </w:pPr>
          </w:p>
        </w:tc>
        <w:tc>
          <w:tcPr>
            <w:tcW w:w="1194" w:type="pct"/>
            <w:noWrap w:val="0"/>
            <w:vAlign w:val="center"/>
          </w:tcPr>
          <w:p>
            <w:pPr>
              <w:widowControl/>
              <w:jc w:val="center"/>
              <w:rPr>
                <w:rFonts w:eastAsia="等线"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17" w:type="pc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226" w:type="pct"/>
            <w:noWrap w:val="0"/>
            <w:vAlign w:val="center"/>
          </w:tcPr>
          <w:p>
            <w:pPr>
              <w:widowControl/>
              <w:jc w:val="center"/>
              <w:rPr>
                <w:rFonts w:hint="eastAsia" w:ascii="宋体" w:hAnsi="宋体" w:cs="宋体"/>
                <w:color w:val="000000"/>
                <w:kern w:val="0"/>
                <w:szCs w:val="21"/>
              </w:rPr>
            </w:pPr>
          </w:p>
        </w:tc>
        <w:tc>
          <w:tcPr>
            <w:tcW w:w="498" w:type="pct"/>
            <w:noWrap w:val="0"/>
            <w:vAlign w:val="center"/>
          </w:tcPr>
          <w:p>
            <w:pPr>
              <w:widowControl/>
              <w:jc w:val="center"/>
              <w:rPr>
                <w:rFonts w:hint="eastAsia" w:ascii="宋体" w:hAnsi="宋体" w:cs="宋体"/>
                <w:color w:val="000000"/>
                <w:kern w:val="0"/>
                <w:szCs w:val="21"/>
              </w:rPr>
            </w:pPr>
          </w:p>
        </w:tc>
        <w:tc>
          <w:tcPr>
            <w:tcW w:w="1080" w:type="pct"/>
            <w:noWrap w:val="0"/>
            <w:vAlign w:val="center"/>
          </w:tcPr>
          <w:p>
            <w:pPr>
              <w:widowControl/>
              <w:jc w:val="center"/>
              <w:rPr>
                <w:rFonts w:hint="eastAsia" w:eastAsia="等线" w:cs="Calibri"/>
                <w:color w:val="000000"/>
                <w:kern w:val="0"/>
                <w:szCs w:val="21"/>
              </w:rPr>
            </w:pPr>
          </w:p>
        </w:tc>
        <w:tc>
          <w:tcPr>
            <w:tcW w:w="582" w:type="pct"/>
            <w:noWrap w:val="0"/>
            <w:vAlign w:val="center"/>
          </w:tcPr>
          <w:p>
            <w:pPr>
              <w:widowControl/>
              <w:jc w:val="center"/>
              <w:rPr>
                <w:rFonts w:eastAsia="等线" w:cs="Calibri"/>
                <w:color w:val="000000"/>
                <w:kern w:val="0"/>
                <w:szCs w:val="21"/>
              </w:rPr>
            </w:pPr>
          </w:p>
        </w:tc>
        <w:tc>
          <w:tcPr>
            <w:tcW w:w="1194" w:type="pct"/>
            <w:noWrap w:val="0"/>
            <w:vAlign w:val="center"/>
          </w:tcPr>
          <w:p>
            <w:pPr>
              <w:widowControl/>
              <w:jc w:val="center"/>
              <w:rPr>
                <w:rFonts w:eastAsia="等线"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17" w:type="pc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226" w:type="pct"/>
            <w:noWrap w:val="0"/>
            <w:vAlign w:val="center"/>
          </w:tcPr>
          <w:p>
            <w:pPr>
              <w:widowControl/>
              <w:jc w:val="center"/>
              <w:rPr>
                <w:rFonts w:hint="eastAsia" w:ascii="宋体" w:hAnsi="宋体" w:cs="宋体"/>
                <w:color w:val="000000"/>
                <w:kern w:val="0"/>
                <w:szCs w:val="21"/>
              </w:rPr>
            </w:pPr>
          </w:p>
        </w:tc>
        <w:tc>
          <w:tcPr>
            <w:tcW w:w="498" w:type="pct"/>
            <w:noWrap w:val="0"/>
            <w:vAlign w:val="center"/>
          </w:tcPr>
          <w:p>
            <w:pPr>
              <w:widowControl/>
              <w:jc w:val="center"/>
              <w:rPr>
                <w:rFonts w:hint="eastAsia" w:ascii="宋体" w:hAnsi="宋体" w:cs="宋体"/>
                <w:color w:val="000000"/>
                <w:kern w:val="0"/>
                <w:szCs w:val="21"/>
              </w:rPr>
            </w:pPr>
          </w:p>
        </w:tc>
        <w:tc>
          <w:tcPr>
            <w:tcW w:w="1080" w:type="pct"/>
            <w:noWrap w:val="0"/>
            <w:vAlign w:val="center"/>
          </w:tcPr>
          <w:p>
            <w:pPr>
              <w:widowControl/>
              <w:jc w:val="center"/>
              <w:rPr>
                <w:rFonts w:hint="eastAsia" w:eastAsia="等线" w:cs="Calibri"/>
                <w:color w:val="000000"/>
                <w:kern w:val="0"/>
                <w:szCs w:val="21"/>
              </w:rPr>
            </w:pPr>
          </w:p>
        </w:tc>
        <w:tc>
          <w:tcPr>
            <w:tcW w:w="582" w:type="pct"/>
            <w:noWrap w:val="0"/>
            <w:vAlign w:val="center"/>
          </w:tcPr>
          <w:p>
            <w:pPr>
              <w:widowControl/>
              <w:jc w:val="center"/>
              <w:rPr>
                <w:rFonts w:eastAsia="等线" w:cs="Calibri"/>
                <w:color w:val="000000"/>
                <w:kern w:val="0"/>
                <w:szCs w:val="21"/>
              </w:rPr>
            </w:pPr>
          </w:p>
        </w:tc>
        <w:tc>
          <w:tcPr>
            <w:tcW w:w="1194" w:type="pct"/>
            <w:noWrap w:val="0"/>
            <w:vAlign w:val="center"/>
          </w:tcPr>
          <w:p>
            <w:pPr>
              <w:widowControl/>
              <w:jc w:val="center"/>
              <w:rPr>
                <w:rFonts w:eastAsia="等线"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17" w:type="pc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226" w:type="pct"/>
            <w:noWrap w:val="0"/>
            <w:vAlign w:val="center"/>
          </w:tcPr>
          <w:p>
            <w:pPr>
              <w:widowControl/>
              <w:jc w:val="center"/>
              <w:rPr>
                <w:rFonts w:hint="eastAsia" w:ascii="宋体" w:hAnsi="宋体" w:cs="宋体"/>
                <w:color w:val="000000"/>
                <w:kern w:val="0"/>
                <w:szCs w:val="21"/>
              </w:rPr>
            </w:pPr>
          </w:p>
        </w:tc>
        <w:tc>
          <w:tcPr>
            <w:tcW w:w="498" w:type="pct"/>
            <w:noWrap w:val="0"/>
            <w:vAlign w:val="center"/>
          </w:tcPr>
          <w:p>
            <w:pPr>
              <w:widowControl/>
              <w:jc w:val="center"/>
              <w:rPr>
                <w:rFonts w:hint="eastAsia" w:ascii="宋体" w:hAnsi="宋体" w:cs="宋体"/>
                <w:color w:val="000000"/>
                <w:kern w:val="0"/>
                <w:szCs w:val="21"/>
              </w:rPr>
            </w:pPr>
          </w:p>
        </w:tc>
        <w:tc>
          <w:tcPr>
            <w:tcW w:w="1080" w:type="pct"/>
            <w:noWrap w:val="0"/>
            <w:vAlign w:val="center"/>
          </w:tcPr>
          <w:p>
            <w:pPr>
              <w:widowControl/>
              <w:jc w:val="center"/>
              <w:rPr>
                <w:rFonts w:hint="eastAsia" w:eastAsia="等线" w:cs="Calibri"/>
                <w:color w:val="000000"/>
                <w:kern w:val="0"/>
                <w:szCs w:val="21"/>
              </w:rPr>
            </w:pPr>
          </w:p>
        </w:tc>
        <w:tc>
          <w:tcPr>
            <w:tcW w:w="582" w:type="pct"/>
            <w:noWrap w:val="0"/>
            <w:vAlign w:val="center"/>
          </w:tcPr>
          <w:p>
            <w:pPr>
              <w:widowControl/>
              <w:jc w:val="center"/>
              <w:rPr>
                <w:rFonts w:eastAsia="等线" w:cs="Calibri"/>
                <w:color w:val="000000"/>
                <w:kern w:val="0"/>
                <w:szCs w:val="21"/>
              </w:rPr>
            </w:pPr>
          </w:p>
        </w:tc>
        <w:tc>
          <w:tcPr>
            <w:tcW w:w="1194" w:type="pct"/>
            <w:noWrap w:val="0"/>
            <w:vAlign w:val="center"/>
          </w:tcPr>
          <w:p>
            <w:pPr>
              <w:widowControl/>
              <w:jc w:val="center"/>
              <w:rPr>
                <w:rFonts w:eastAsia="等线"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17" w:type="pc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226" w:type="pct"/>
            <w:noWrap w:val="0"/>
            <w:vAlign w:val="center"/>
          </w:tcPr>
          <w:p>
            <w:pPr>
              <w:widowControl/>
              <w:jc w:val="center"/>
              <w:rPr>
                <w:rFonts w:hint="eastAsia" w:ascii="宋体" w:hAnsi="宋体" w:cs="宋体"/>
                <w:color w:val="000000"/>
                <w:kern w:val="0"/>
                <w:szCs w:val="21"/>
              </w:rPr>
            </w:pPr>
          </w:p>
        </w:tc>
        <w:tc>
          <w:tcPr>
            <w:tcW w:w="498" w:type="pct"/>
            <w:noWrap w:val="0"/>
            <w:vAlign w:val="center"/>
          </w:tcPr>
          <w:p>
            <w:pPr>
              <w:widowControl/>
              <w:jc w:val="center"/>
              <w:rPr>
                <w:rFonts w:hint="eastAsia" w:ascii="宋体" w:hAnsi="宋体" w:cs="宋体"/>
                <w:color w:val="000000"/>
                <w:kern w:val="0"/>
                <w:szCs w:val="21"/>
              </w:rPr>
            </w:pPr>
          </w:p>
        </w:tc>
        <w:tc>
          <w:tcPr>
            <w:tcW w:w="1080" w:type="pct"/>
            <w:noWrap w:val="0"/>
            <w:vAlign w:val="center"/>
          </w:tcPr>
          <w:p>
            <w:pPr>
              <w:widowControl/>
              <w:jc w:val="center"/>
              <w:rPr>
                <w:rFonts w:hint="eastAsia" w:eastAsia="等线" w:cs="Calibri"/>
                <w:color w:val="000000"/>
                <w:kern w:val="0"/>
                <w:szCs w:val="21"/>
              </w:rPr>
            </w:pPr>
          </w:p>
        </w:tc>
        <w:tc>
          <w:tcPr>
            <w:tcW w:w="582" w:type="pct"/>
            <w:noWrap w:val="0"/>
            <w:vAlign w:val="center"/>
          </w:tcPr>
          <w:p>
            <w:pPr>
              <w:widowControl/>
              <w:jc w:val="center"/>
              <w:rPr>
                <w:rFonts w:eastAsia="等线" w:cs="Calibri"/>
                <w:color w:val="000000"/>
                <w:kern w:val="0"/>
                <w:szCs w:val="21"/>
              </w:rPr>
            </w:pPr>
          </w:p>
        </w:tc>
        <w:tc>
          <w:tcPr>
            <w:tcW w:w="1194" w:type="pct"/>
            <w:noWrap w:val="0"/>
            <w:vAlign w:val="center"/>
          </w:tcPr>
          <w:p>
            <w:pPr>
              <w:widowControl/>
              <w:jc w:val="center"/>
              <w:rPr>
                <w:rFonts w:eastAsia="等线" w:cs="Calibri"/>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142" w:type="pct"/>
            <w:gridSpan w:val="3"/>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080" w:type="pct"/>
            <w:noWrap w:val="0"/>
            <w:vAlign w:val="center"/>
          </w:tcPr>
          <w:p>
            <w:pPr>
              <w:widowControl/>
              <w:jc w:val="center"/>
              <w:rPr>
                <w:rFonts w:hint="eastAsia" w:eastAsia="等线" w:cs="Calibri"/>
                <w:color w:val="000000"/>
                <w:kern w:val="0"/>
                <w:szCs w:val="21"/>
              </w:rPr>
            </w:pPr>
          </w:p>
        </w:tc>
        <w:tc>
          <w:tcPr>
            <w:tcW w:w="582" w:type="pct"/>
            <w:noWrap w:val="0"/>
            <w:vAlign w:val="center"/>
          </w:tcPr>
          <w:p>
            <w:pPr>
              <w:widowControl/>
              <w:jc w:val="center"/>
              <w:rPr>
                <w:rFonts w:eastAsia="等线" w:cs="Calibri"/>
                <w:color w:val="000000"/>
                <w:kern w:val="0"/>
                <w:szCs w:val="21"/>
              </w:rPr>
            </w:pPr>
          </w:p>
        </w:tc>
        <w:tc>
          <w:tcPr>
            <w:tcW w:w="1194" w:type="pct"/>
            <w:noWrap w:val="0"/>
            <w:vAlign w:val="center"/>
          </w:tcPr>
          <w:p>
            <w:pPr>
              <w:widowControl/>
              <w:jc w:val="center"/>
              <w:rPr>
                <w:rFonts w:eastAsia="等线" w:cs="Calibri"/>
                <w:color w:val="000000"/>
                <w:kern w:val="0"/>
                <w:szCs w:val="21"/>
              </w:rPr>
            </w:pPr>
          </w:p>
        </w:tc>
      </w:tr>
    </w:tbl>
    <w:p>
      <w:pPr>
        <w:spacing w:after="120"/>
        <w:jc w:val="left"/>
        <w:rPr>
          <w:rFonts w:hint="eastAsia"/>
          <w:b/>
          <w:bCs/>
          <w:highlight w:val="none"/>
        </w:rPr>
      </w:pPr>
    </w:p>
    <w:p>
      <w:pPr>
        <w:pStyle w:val="2"/>
        <w:rPr>
          <w:rFonts w:hint="eastAsia"/>
          <w:b/>
          <w:bCs/>
          <w:highlight w:val="none"/>
        </w:rPr>
      </w:pPr>
    </w:p>
    <w:p>
      <w:pPr>
        <w:pStyle w:val="2"/>
        <w:rPr>
          <w:rFonts w:hint="eastAsia"/>
          <w:b/>
          <w:bCs/>
          <w:highlight w:val="none"/>
        </w:rPr>
      </w:pPr>
    </w:p>
    <w:p>
      <w:pPr>
        <w:pStyle w:val="2"/>
        <w:rPr>
          <w:rFonts w:hint="eastAsia"/>
          <w:b/>
          <w:bCs/>
          <w:highlight w:val="none"/>
        </w:rPr>
      </w:pPr>
    </w:p>
    <w:p>
      <w:pPr>
        <w:spacing w:after="120"/>
        <w:jc w:val="left"/>
        <w:rPr>
          <w:rFonts w:hint="default"/>
          <w:highlight w:val="none"/>
          <w:lang w:val="en-US" w:eastAsia="zh-CN"/>
        </w:rPr>
      </w:pPr>
      <w:r>
        <w:rPr>
          <w:rFonts w:hint="eastAsia"/>
          <w:b/>
          <w:bCs/>
          <w:highlight w:val="none"/>
        </w:rPr>
        <w:t>表二服务类：</w:t>
      </w:r>
      <w:r>
        <w:rPr>
          <w:rFonts w:hint="eastAsia"/>
          <w:b/>
          <w:bCs/>
          <w:highlight w:val="none"/>
          <w:lang w:val="en-US" w:eastAsia="zh-CN"/>
        </w:rPr>
        <w:t xml:space="preserve"> 安装、调试等一切服务费用                                                </w:t>
      </w:r>
      <w:r>
        <w:rPr>
          <w:rFonts w:hint="eastAsia"/>
          <w:b/>
          <w:bCs/>
          <w:highlight w:val="none"/>
        </w:rPr>
        <w:t xml:space="preserve"> </w:t>
      </w:r>
      <w:r>
        <w:rPr>
          <w:rFonts w:hint="eastAsia" w:ascii="Arial" w:hAnsi="Arial"/>
          <w:b/>
          <w:bCs/>
          <w:highlight w:val="none"/>
          <w:lang w:val="en-US" w:eastAsia="zh-CN"/>
        </w:rPr>
        <w:t xml:space="preserve"> </w:t>
      </w:r>
      <w:r>
        <w:rPr>
          <w:rFonts w:hint="eastAsia" w:ascii="宋体" w:hAnsi="宋体" w:cs="宋体"/>
          <w:highlight w:val="none"/>
        </w:rPr>
        <w:t>单位：元</w:t>
      </w:r>
      <w:r>
        <w:rPr>
          <w:rFonts w:hint="eastAsia" w:ascii="宋体" w:hAnsi="宋体" w:cs="宋体"/>
          <w:highlight w:val="none"/>
          <w:lang w:val="en-US" w:eastAsia="zh-CN"/>
        </w:rPr>
        <w:t xml:space="preserve"> （</w:t>
      </w:r>
      <w:r>
        <w:rPr>
          <w:rFonts w:hint="eastAsia" w:ascii="宋体" w:hAnsi="宋体" w:cs="宋体"/>
          <w:highlight w:val="none"/>
        </w:rPr>
        <w:t>人民币</w:t>
      </w:r>
      <w:r>
        <w:rPr>
          <w:rFonts w:hint="eastAsia" w:ascii="宋体" w:hAnsi="宋体" w:cs="宋体"/>
          <w:highlight w:val="none"/>
          <w:lang w:eastAsia="zh-CN"/>
        </w:rPr>
        <w:t>）</w:t>
      </w:r>
    </w:p>
    <w:tbl>
      <w:tblPr>
        <w:tblStyle w:val="13"/>
        <w:tblW w:w="87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973"/>
        <w:gridCol w:w="1395"/>
        <w:gridCol w:w="825"/>
        <w:gridCol w:w="2946"/>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Style w:val="26"/>
                <w:b/>
                <w:bCs/>
                <w:highlight w:val="none"/>
                <w:lang w:val="en-US" w:eastAsia="zh-CN" w:bidi="ar"/>
              </w:rPr>
              <w:t>序号</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Style w:val="26"/>
                <w:b/>
                <w:bCs/>
                <w:highlight w:val="none"/>
                <w:lang w:val="en-US" w:eastAsia="zh-CN" w:bidi="ar"/>
              </w:rPr>
              <w:t>系统分类</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Style w:val="26"/>
                <w:b/>
                <w:bCs/>
                <w:highlight w:val="none"/>
                <w:lang w:val="en-US" w:eastAsia="zh-CN" w:bidi="ar"/>
              </w:rPr>
              <w:t>总价（含税）</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Style w:val="26"/>
                <w:b/>
                <w:bCs/>
                <w:highlight w:val="none"/>
                <w:lang w:val="en-US" w:eastAsia="zh-CN" w:bidi="ar"/>
              </w:rPr>
              <w:t>税率</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Style w:val="26"/>
                <w:b/>
                <w:bCs/>
                <w:highlight w:val="none"/>
                <w:lang w:val="en-US" w:eastAsia="zh-CN" w:bidi="ar"/>
              </w:rPr>
              <w:t>系统软件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Style w:val="26"/>
                <w:b/>
                <w:bCs/>
                <w:highlight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rPr>
            </w:pPr>
          </w:p>
          <w:p>
            <w:pPr>
              <w:pStyle w:val="2"/>
              <w:rPr>
                <w:rFonts w:hint="default"/>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highlight w:val="none"/>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highlight w:val="none"/>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highlight w:val="none"/>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highlight w:val="none"/>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highlight w:val="none"/>
                <w:u w:val="none"/>
                <w:lang w:val="en-US" w:eastAsia="zh-CN"/>
              </w:rPr>
            </w:pPr>
          </w:p>
        </w:tc>
      </w:tr>
    </w:tbl>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tabs>
          <w:tab w:val="left" w:pos="55"/>
        </w:tabs>
        <w:rPr>
          <w:rFonts w:hint="eastAsia" w:ascii="黑体" w:hAnsi="黑体" w:eastAsia="黑体" w:cs="黑体"/>
          <w:b w:val="0"/>
          <w:bCs/>
          <w:color w:val="000000"/>
          <w:kern w:val="0"/>
          <w:sz w:val="28"/>
          <w:szCs w:val="28"/>
          <w:highlight w:val="none"/>
        </w:rPr>
      </w:pPr>
    </w:p>
    <w:p>
      <w:pPr>
        <w:tabs>
          <w:tab w:val="left" w:pos="55"/>
        </w:tabs>
        <w:rPr>
          <w:rFonts w:hint="eastAsia" w:ascii="宋体" w:hAnsi="宋体" w:eastAsia="宋体" w:cs="宋体"/>
          <w:bCs/>
          <w:color w:val="000000"/>
          <w:kern w:val="0"/>
          <w:sz w:val="21"/>
          <w:szCs w:val="21"/>
          <w:highlight w:val="none"/>
        </w:rPr>
      </w:pPr>
      <w:r>
        <w:rPr>
          <w:rFonts w:hint="eastAsia" w:ascii="黑体" w:hAnsi="黑体" w:eastAsia="黑体" w:cs="黑体"/>
          <w:b w:val="0"/>
          <w:bCs/>
          <w:color w:val="000000"/>
          <w:kern w:val="0"/>
          <w:sz w:val="28"/>
          <w:szCs w:val="28"/>
          <w:highlight w:val="none"/>
        </w:rPr>
        <w:t>附件2：</w:t>
      </w:r>
      <w:r>
        <w:rPr>
          <w:rFonts w:hint="eastAsia" w:ascii="宋体" w:hAnsi="宋体" w:eastAsia="宋体" w:cs="宋体"/>
          <w:bCs/>
          <w:color w:val="000000"/>
          <w:kern w:val="0"/>
          <w:sz w:val="21"/>
          <w:szCs w:val="21"/>
          <w:highlight w:val="none"/>
        </w:rPr>
        <w:t xml:space="preserve">                </w:t>
      </w:r>
    </w:p>
    <w:p>
      <w:pPr>
        <w:tabs>
          <w:tab w:val="left" w:pos="55"/>
        </w:tabs>
        <w:autoSpaceDE/>
        <w:autoSpaceDN/>
        <w:adjustRightInd/>
        <w:jc w:val="center"/>
        <w:rPr>
          <w:rFonts w:hint="eastAsia" w:ascii="宋体" w:hAnsi="宋体" w:eastAsia="宋体" w:cs="宋体"/>
          <w:b/>
          <w:color w:val="000000"/>
          <w:kern w:val="0"/>
          <w:sz w:val="21"/>
          <w:szCs w:val="21"/>
          <w:highlight w:val="none"/>
        </w:rPr>
      </w:pPr>
      <w:r>
        <w:rPr>
          <w:rFonts w:hint="eastAsia" w:ascii="黑体" w:hAnsi="黑体" w:eastAsia="黑体" w:cs="黑体"/>
          <w:b w:val="0"/>
          <w:bCs/>
          <w:color w:val="000000"/>
          <w:kern w:val="0"/>
          <w:sz w:val="28"/>
          <w:szCs w:val="28"/>
          <w:highlight w:val="none"/>
        </w:rPr>
        <w:t>工作说明书</w:t>
      </w:r>
      <w:r>
        <w:rPr>
          <w:rFonts w:hint="eastAsia" w:ascii="宋体" w:hAnsi="宋体" w:eastAsia="宋体" w:cs="宋体"/>
          <w:b/>
          <w:color w:val="000000"/>
          <w:kern w:val="0"/>
          <w:sz w:val="21"/>
          <w:szCs w:val="21"/>
          <w:highlight w:val="none"/>
        </w:rPr>
        <w:t xml:space="preserve">        </w:t>
      </w: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hint="eastAsia" w:ascii="宋体" w:hAnsi="宋体" w:eastAsia="宋体" w:cs="宋体"/>
          <w:b/>
          <w:color w:val="000000"/>
          <w:kern w:val="0"/>
          <w:sz w:val="21"/>
          <w:szCs w:val="21"/>
          <w:highlight w:val="none"/>
        </w:rPr>
      </w:pPr>
    </w:p>
    <w:p>
      <w:pPr>
        <w:tabs>
          <w:tab w:val="left" w:pos="55"/>
        </w:tabs>
        <w:autoSpaceDE/>
        <w:autoSpaceDN/>
        <w:adjustRightInd/>
        <w:jc w:val="center"/>
        <w:rPr>
          <w:rFonts w:ascii="宋体" w:hAnsi="宋体" w:cs="宋体"/>
          <w:b/>
          <w:color w:val="000000"/>
          <w:kern w:val="0"/>
          <w:szCs w:val="21"/>
        </w:rPr>
      </w:pPr>
      <w:r>
        <w:rPr>
          <w:rFonts w:hint="eastAsia" w:ascii="宋体" w:hAnsi="宋体" w:eastAsia="宋体" w:cs="宋体"/>
          <w:b/>
          <w:color w:val="000000"/>
          <w:kern w:val="0"/>
          <w:sz w:val="21"/>
          <w:szCs w:val="21"/>
          <w:highlight w:val="none"/>
        </w:rPr>
        <w:t xml:space="preserve">                                                    </w:t>
      </w:r>
      <w:r>
        <w:rPr>
          <w:rFonts w:hint="eastAsia" w:ascii="宋体" w:hAnsi="宋体" w:cs="宋体"/>
          <w:b/>
          <w:color w:val="000000"/>
          <w:kern w:val="0"/>
          <w:szCs w:val="21"/>
        </w:rPr>
        <w:t xml:space="preserve">                                                           </w:t>
      </w:r>
    </w:p>
    <w:p>
      <w:pPr>
        <w:pStyle w:val="11"/>
        <w:jc w:val="both"/>
        <w:rPr>
          <w:rFonts w:hAnsi="宋体" w:eastAsia="黑体" w:cs="宋体"/>
          <w:sz w:val="21"/>
          <w:szCs w:val="21"/>
          <w:highlight w:val="none"/>
        </w:rPr>
      </w:pPr>
      <w:r>
        <w:rPr>
          <w:rFonts w:hint="eastAsia" w:ascii="黑体" w:hAnsi="黑体" w:eastAsia="黑体" w:cs="黑体"/>
          <w:sz w:val="28"/>
          <w:szCs w:val="28"/>
          <w:highlight w:val="none"/>
        </w:rPr>
        <w:t>附件3：到货验收表</w:t>
      </w:r>
    </w:p>
    <w:p>
      <w:pPr>
        <w:keepNext w:val="0"/>
        <w:keepLines w:val="0"/>
        <w:pageBreakBefore w:val="0"/>
        <w:widowControl w:val="0"/>
        <w:tabs>
          <w:tab w:val="left" w:pos="840"/>
        </w:tabs>
        <w:kinsoku/>
        <w:wordWrap/>
        <w:overflowPunct/>
        <w:topLinePunct w:val="0"/>
        <w:autoSpaceDE/>
        <w:autoSpaceDN/>
        <w:bidi w:val="0"/>
        <w:adjustRightInd/>
        <w:snapToGrid/>
        <w:spacing w:beforeLines="0" w:afterLines="0" w:line="560" w:lineRule="exact"/>
        <w:ind w:right="0" w:rightChars="0"/>
        <w:jc w:val="center"/>
        <w:textAlignment w:val="auto"/>
        <w:outlineLvl w:val="9"/>
        <w:rPr>
          <w:rFonts w:hint="default" w:ascii="仿宋_GB2312" w:hAnsi="仿宋_GB2312" w:cs="仿宋_GB2312"/>
          <w:b/>
          <w:bCs/>
          <w:sz w:val="30"/>
          <w:szCs w:val="30"/>
          <w:highlight w:val="none"/>
          <w:lang w:val="en-US" w:eastAsia="zh-CN"/>
        </w:rPr>
      </w:pPr>
      <w:r>
        <w:rPr>
          <w:rFonts w:hint="eastAsia" w:ascii="仿宋_GB2312" w:hAnsi="仿宋_GB2312" w:cs="仿宋_GB2312"/>
          <w:b/>
          <w:bCs/>
          <w:sz w:val="30"/>
          <w:szCs w:val="30"/>
          <w:highlight w:val="none"/>
          <w:u w:val="none"/>
          <w:lang w:val="en-US" w:eastAsia="zh-CN"/>
        </w:rPr>
        <w:t>到货验</w:t>
      </w:r>
      <w:r>
        <w:rPr>
          <w:rFonts w:hint="eastAsia" w:ascii="仿宋_GB2312" w:hAnsi="仿宋_GB2312" w:cs="仿宋_GB2312"/>
          <w:b/>
          <w:bCs/>
          <w:sz w:val="30"/>
          <w:szCs w:val="30"/>
          <w:highlight w:val="none"/>
          <w:lang w:val="en-US" w:eastAsia="zh-CN"/>
        </w:rPr>
        <w:t>收表</w:t>
      </w:r>
    </w:p>
    <w:tbl>
      <w:tblPr>
        <w:tblStyle w:val="13"/>
        <w:tblW w:w="9438" w:type="dxa"/>
        <w:jc w:val="center"/>
        <w:tblLayout w:type="fixed"/>
        <w:tblCellMar>
          <w:top w:w="0" w:type="dxa"/>
          <w:left w:w="108" w:type="dxa"/>
          <w:bottom w:w="0" w:type="dxa"/>
          <w:right w:w="108" w:type="dxa"/>
        </w:tblCellMar>
      </w:tblPr>
      <w:tblGrid>
        <w:gridCol w:w="634"/>
        <w:gridCol w:w="1375"/>
        <w:gridCol w:w="1262"/>
        <w:gridCol w:w="499"/>
        <w:gridCol w:w="559"/>
        <w:gridCol w:w="607"/>
        <w:gridCol w:w="2190"/>
        <w:gridCol w:w="1268"/>
        <w:gridCol w:w="1044"/>
      </w:tblGrid>
      <w:tr>
        <w:tblPrEx>
          <w:tblCellMar>
            <w:top w:w="0" w:type="dxa"/>
            <w:left w:w="108" w:type="dxa"/>
            <w:bottom w:w="0" w:type="dxa"/>
            <w:right w:w="108" w:type="dxa"/>
          </w:tblCellMar>
        </w:tblPrEx>
        <w:trPr>
          <w:trHeight w:val="283" w:hRule="atLeast"/>
          <w:jc w:val="center"/>
        </w:trPr>
        <w:tc>
          <w:tcPr>
            <w:tcW w:w="3770" w:type="dxa"/>
            <w:gridSpan w:val="4"/>
            <w:tcBorders>
              <w:top w:val="single" w:color="auto" w:sz="4" w:space="0"/>
              <w:left w:val="single" w:color="auto" w:sz="4" w:space="0"/>
              <w:bottom w:val="single" w:color="auto"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合同名称：</w:t>
            </w:r>
          </w:p>
        </w:tc>
        <w:tc>
          <w:tcPr>
            <w:tcW w:w="5668" w:type="dxa"/>
            <w:gridSpan w:val="5"/>
            <w:tcBorders>
              <w:top w:val="single" w:color="auto" w:sz="4" w:space="0"/>
              <w:left w:val="nil"/>
              <w:bottom w:val="single" w:color="auto"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w:t>
            </w:r>
            <w:r>
              <w:rPr>
                <w:rFonts w:hint="eastAsia" w:ascii="宋体" w:hAnsi="宋体" w:eastAsia="宋体" w:cs="宋体"/>
                <w:color w:val="auto"/>
                <w:kern w:val="0"/>
                <w:sz w:val="21"/>
                <w:szCs w:val="21"/>
                <w:highlight w:val="none"/>
                <w:lang w:eastAsia="zh-CN"/>
              </w:rPr>
              <w:t>（订单）</w:t>
            </w:r>
            <w:r>
              <w:rPr>
                <w:rFonts w:hint="eastAsia" w:ascii="宋体" w:hAnsi="宋体" w:eastAsia="宋体" w:cs="宋体"/>
                <w:color w:val="auto"/>
                <w:kern w:val="0"/>
                <w:sz w:val="21"/>
                <w:szCs w:val="21"/>
                <w:highlight w:val="none"/>
              </w:rPr>
              <w:t>编号：</w:t>
            </w:r>
          </w:p>
        </w:tc>
      </w:tr>
      <w:tr>
        <w:tblPrEx>
          <w:tblCellMar>
            <w:top w:w="0" w:type="dxa"/>
            <w:left w:w="108" w:type="dxa"/>
            <w:bottom w:w="0" w:type="dxa"/>
            <w:right w:w="108" w:type="dxa"/>
          </w:tblCellMar>
        </w:tblPrEx>
        <w:trPr>
          <w:trHeight w:val="283" w:hRule="atLeast"/>
          <w:jc w:val="center"/>
        </w:trPr>
        <w:tc>
          <w:tcPr>
            <w:tcW w:w="3770" w:type="dxa"/>
            <w:gridSpan w:val="4"/>
            <w:tcBorders>
              <w:top w:val="single" w:color="auto" w:sz="4" w:space="0"/>
              <w:left w:val="single" w:color="auto" w:sz="4" w:space="0"/>
              <w:bottom w:val="single" w:color="auto"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w:t>
            </w:r>
          </w:p>
        </w:tc>
        <w:tc>
          <w:tcPr>
            <w:tcW w:w="5668" w:type="dxa"/>
            <w:gridSpan w:val="5"/>
            <w:tcBorders>
              <w:top w:val="single" w:color="auto" w:sz="4" w:space="0"/>
              <w:left w:val="nil"/>
              <w:bottom w:val="single" w:color="auto"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验收阶段（时间）</w:t>
            </w:r>
            <w:r>
              <w:rPr>
                <w:rFonts w:hint="eastAsia" w:ascii="宋体" w:hAnsi="宋体" w:eastAsia="宋体" w:cs="宋体"/>
                <w:color w:val="auto"/>
                <w:kern w:val="0"/>
                <w:sz w:val="21"/>
                <w:szCs w:val="21"/>
                <w:highlight w:val="none"/>
              </w:rPr>
              <w:t>：</w:t>
            </w:r>
          </w:p>
        </w:tc>
      </w:tr>
      <w:tr>
        <w:tblPrEx>
          <w:tblCellMar>
            <w:top w:w="0" w:type="dxa"/>
            <w:left w:w="108" w:type="dxa"/>
            <w:bottom w:w="0" w:type="dxa"/>
            <w:right w:w="108" w:type="dxa"/>
          </w:tblCellMar>
        </w:tblPrEx>
        <w:trPr>
          <w:trHeight w:val="283" w:hRule="atLeast"/>
          <w:jc w:val="center"/>
        </w:trPr>
        <w:tc>
          <w:tcPr>
            <w:tcW w:w="9438" w:type="dxa"/>
            <w:gridSpan w:val="9"/>
            <w:tcBorders>
              <w:top w:val="single" w:color="auto" w:sz="4" w:space="0"/>
              <w:left w:val="single" w:color="auto" w:sz="4" w:space="0"/>
              <w:bottom w:val="single" w:color="auto"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验收内容（内容较多的，可单独附页）</w:t>
            </w:r>
          </w:p>
        </w:tc>
      </w:tr>
      <w:tr>
        <w:tblPrEx>
          <w:tblCellMar>
            <w:top w:w="0" w:type="dxa"/>
            <w:left w:w="40" w:type="dxa"/>
            <w:bottom w:w="0" w:type="dxa"/>
            <w:right w:w="40" w:type="dxa"/>
          </w:tblCellMar>
        </w:tblPrEx>
        <w:trPr>
          <w:trHeight w:val="283" w:hRule="atLeast"/>
          <w:jc w:val="center"/>
        </w:trPr>
        <w:tc>
          <w:tcPr>
            <w:tcW w:w="6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375"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验收标的内容</w:t>
            </w:r>
          </w:p>
        </w:tc>
        <w:tc>
          <w:tcPr>
            <w:tcW w:w="1262"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验收指标</w:t>
            </w:r>
          </w:p>
        </w:tc>
        <w:tc>
          <w:tcPr>
            <w:tcW w:w="1665"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指标类型</w:t>
            </w:r>
          </w:p>
        </w:tc>
        <w:tc>
          <w:tcPr>
            <w:tcW w:w="2190"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验收标准</w:t>
            </w:r>
          </w:p>
        </w:tc>
        <w:tc>
          <w:tcPr>
            <w:tcW w:w="1268" w:type="dxa"/>
            <w:tcBorders>
              <w:top w:val="single" w:color="000000" w:sz="4" w:space="0"/>
              <w:left w:val="single" w:color="auto" w:sz="4" w:space="0"/>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验收结论</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违约处罚</w:t>
            </w:r>
          </w:p>
        </w:tc>
      </w:tr>
      <w:tr>
        <w:tblPrEx>
          <w:tblCellMar>
            <w:top w:w="0" w:type="dxa"/>
            <w:left w:w="40" w:type="dxa"/>
            <w:bottom w:w="0" w:type="dxa"/>
            <w:right w:w="40" w:type="dxa"/>
          </w:tblCellMar>
        </w:tblPrEx>
        <w:trPr>
          <w:trHeight w:val="460" w:hRule="atLeast"/>
          <w:jc w:val="center"/>
        </w:trPr>
        <w:tc>
          <w:tcPr>
            <w:tcW w:w="634" w:type="dxa"/>
            <w:vMerge w:val="restart"/>
            <w:tcBorders>
              <w:top w:val="single" w:color="000000" w:sz="4" w:space="0"/>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375" w:type="dxa"/>
            <w:vMerge w:val="restart"/>
            <w:tcBorders>
              <w:top w:val="single" w:color="000000" w:sz="4" w:space="0"/>
              <w:left w:val="nil"/>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标的物具体名称（含配件、辅材等）</w:t>
            </w:r>
          </w:p>
        </w:tc>
        <w:tc>
          <w:tcPr>
            <w:tcW w:w="1262"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数量</w:t>
            </w:r>
          </w:p>
        </w:tc>
        <w:tc>
          <w:tcPr>
            <w:tcW w:w="1665"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2190"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以合同、装箱单、进口货物代运通知单（如有）数量是否一致，如缺少或破损，是否及时退、换货。</w:t>
            </w:r>
          </w:p>
        </w:tc>
        <w:tc>
          <w:tcPr>
            <w:tcW w:w="1268" w:type="dxa"/>
            <w:tcBorders>
              <w:top w:val="single" w:color="000000" w:sz="4" w:space="0"/>
              <w:left w:val="single" w:color="auto" w:sz="4" w:space="0"/>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p>
        </w:tc>
      </w:tr>
      <w:tr>
        <w:tblPrEx>
          <w:tblCellMar>
            <w:top w:w="0" w:type="dxa"/>
            <w:left w:w="40" w:type="dxa"/>
            <w:bottom w:w="0" w:type="dxa"/>
            <w:right w:w="40" w:type="dxa"/>
          </w:tblCellMar>
        </w:tblPrEx>
        <w:trPr>
          <w:trHeight w:val="460" w:hRule="atLeast"/>
          <w:jc w:val="center"/>
        </w:trPr>
        <w:tc>
          <w:tcPr>
            <w:tcW w:w="63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p>
        </w:tc>
        <w:tc>
          <w:tcPr>
            <w:tcW w:w="1375" w:type="dxa"/>
            <w:vMerge w:val="continue"/>
            <w:tcBorders>
              <w:left w:val="nil"/>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lang w:val="en-US" w:eastAsia="zh-CN"/>
              </w:rPr>
            </w:pPr>
          </w:p>
        </w:tc>
        <w:tc>
          <w:tcPr>
            <w:tcW w:w="1262"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包装与外观</w:t>
            </w:r>
          </w:p>
        </w:tc>
        <w:tc>
          <w:tcPr>
            <w:tcW w:w="1665"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2190"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是否完好无损，符合环保要求等</w:t>
            </w:r>
          </w:p>
        </w:tc>
        <w:tc>
          <w:tcPr>
            <w:tcW w:w="1268" w:type="dxa"/>
            <w:tcBorders>
              <w:top w:val="single" w:color="000000" w:sz="4" w:space="0"/>
              <w:left w:val="single" w:color="auto" w:sz="4" w:space="0"/>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p>
        </w:tc>
      </w:tr>
      <w:tr>
        <w:tblPrEx>
          <w:tblCellMar>
            <w:top w:w="0" w:type="dxa"/>
            <w:left w:w="40" w:type="dxa"/>
            <w:bottom w:w="0" w:type="dxa"/>
            <w:right w:w="40" w:type="dxa"/>
          </w:tblCellMar>
        </w:tblPrEx>
        <w:trPr>
          <w:trHeight w:val="460" w:hRule="atLeast"/>
          <w:jc w:val="center"/>
        </w:trPr>
        <w:tc>
          <w:tcPr>
            <w:tcW w:w="63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p>
        </w:tc>
        <w:tc>
          <w:tcPr>
            <w:tcW w:w="1375" w:type="dxa"/>
            <w:vMerge w:val="continue"/>
            <w:tcBorders>
              <w:left w:val="nil"/>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lang w:val="en-US" w:eastAsia="zh-CN"/>
              </w:rPr>
            </w:pPr>
          </w:p>
        </w:tc>
        <w:tc>
          <w:tcPr>
            <w:tcW w:w="1262"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规格型号</w:t>
            </w:r>
          </w:p>
        </w:tc>
        <w:tc>
          <w:tcPr>
            <w:tcW w:w="1665"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2190"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以合同为准，是否正确。</w:t>
            </w:r>
          </w:p>
        </w:tc>
        <w:tc>
          <w:tcPr>
            <w:tcW w:w="1268" w:type="dxa"/>
            <w:tcBorders>
              <w:top w:val="single" w:color="000000" w:sz="4" w:space="0"/>
              <w:left w:val="single" w:color="auto" w:sz="4" w:space="0"/>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p>
        </w:tc>
      </w:tr>
      <w:tr>
        <w:tblPrEx>
          <w:tblCellMar>
            <w:top w:w="0" w:type="dxa"/>
            <w:left w:w="40" w:type="dxa"/>
            <w:bottom w:w="0" w:type="dxa"/>
            <w:right w:w="40" w:type="dxa"/>
          </w:tblCellMar>
        </w:tblPrEx>
        <w:trPr>
          <w:trHeight w:val="460" w:hRule="atLeast"/>
          <w:jc w:val="center"/>
        </w:trPr>
        <w:tc>
          <w:tcPr>
            <w:tcW w:w="63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p>
        </w:tc>
        <w:tc>
          <w:tcPr>
            <w:tcW w:w="1375" w:type="dxa"/>
            <w:vMerge w:val="continue"/>
            <w:tcBorders>
              <w:left w:val="nil"/>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lang w:val="en-US" w:eastAsia="zh-CN"/>
              </w:rPr>
            </w:pPr>
          </w:p>
        </w:tc>
        <w:tc>
          <w:tcPr>
            <w:tcW w:w="1262"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品牌产地</w:t>
            </w:r>
          </w:p>
        </w:tc>
        <w:tc>
          <w:tcPr>
            <w:tcW w:w="1665"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2190"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以合同为准，是否正确。</w:t>
            </w:r>
          </w:p>
        </w:tc>
        <w:tc>
          <w:tcPr>
            <w:tcW w:w="1268" w:type="dxa"/>
            <w:tcBorders>
              <w:top w:val="single" w:color="000000" w:sz="4" w:space="0"/>
              <w:left w:val="single" w:color="auto" w:sz="4" w:space="0"/>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p>
        </w:tc>
      </w:tr>
      <w:tr>
        <w:tblPrEx>
          <w:tblCellMar>
            <w:top w:w="0" w:type="dxa"/>
            <w:left w:w="40" w:type="dxa"/>
            <w:bottom w:w="0" w:type="dxa"/>
            <w:right w:w="40" w:type="dxa"/>
          </w:tblCellMar>
        </w:tblPrEx>
        <w:trPr>
          <w:trHeight w:val="460" w:hRule="atLeast"/>
          <w:jc w:val="center"/>
        </w:trPr>
        <w:tc>
          <w:tcPr>
            <w:tcW w:w="63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p>
        </w:tc>
        <w:tc>
          <w:tcPr>
            <w:tcW w:w="1375" w:type="dxa"/>
            <w:vMerge w:val="continue"/>
            <w:tcBorders>
              <w:left w:val="nil"/>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lang w:val="en-US" w:eastAsia="zh-CN"/>
              </w:rPr>
            </w:pPr>
          </w:p>
        </w:tc>
        <w:tc>
          <w:tcPr>
            <w:tcW w:w="1262"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供货周期</w:t>
            </w:r>
          </w:p>
        </w:tc>
        <w:tc>
          <w:tcPr>
            <w:tcW w:w="1665"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2190"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是否在约定时间内完成供货</w:t>
            </w:r>
          </w:p>
        </w:tc>
        <w:tc>
          <w:tcPr>
            <w:tcW w:w="1268" w:type="dxa"/>
            <w:tcBorders>
              <w:top w:val="single" w:color="000000" w:sz="4" w:space="0"/>
              <w:left w:val="single" w:color="auto" w:sz="4" w:space="0"/>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p>
        </w:tc>
      </w:tr>
      <w:tr>
        <w:tblPrEx>
          <w:tblCellMar>
            <w:top w:w="0" w:type="dxa"/>
            <w:left w:w="40" w:type="dxa"/>
            <w:bottom w:w="0" w:type="dxa"/>
            <w:right w:w="40" w:type="dxa"/>
          </w:tblCellMar>
        </w:tblPrEx>
        <w:trPr>
          <w:trHeight w:val="434" w:hRule="atLeast"/>
          <w:jc w:val="center"/>
        </w:trPr>
        <w:tc>
          <w:tcPr>
            <w:tcW w:w="63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p>
        </w:tc>
        <w:tc>
          <w:tcPr>
            <w:tcW w:w="1375" w:type="dxa"/>
            <w:vMerge w:val="continue"/>
            <w:tcBorders>
              <w:left w:val="nil"/>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rPr>
            </w:pPr>
          </w:p>
        </w:tc>
        <w:tc>
          <w:tcPr>
            <w:tcW w:w="1262"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随机资料</w:t>
            </w:r>
          </w:p>
        </w:tc>
        <w:tc>
          <w:tcPr>
            <w:tcW w:w="1665"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2190"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核实保修卡、检验合格证、使用说明书等是否齐全</w:t>
            </w:r>
          </w:p>
        </w:tc>
        <w:tc>
          <w:tcPr>
            <w:tcW w:w="1268" w:type="dxa"/>
            <w:tcBorders>
              <w:top w:val="single" w:color="000000" w:sz="4" w:space="0"/>
              <w:left w:val="single" w:color="auto" w:sz="4" w:space="0"/>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p>
        </w:tc>
      </w:tr>
      <w:tr>
        <w:tblPrEx>
          <w:tblCellMar>
            <w:top w:w="0" w:type="dxa"/>
            <w:left w:w="40" w:type="dxa"/>
            <w:bottom w:w="0" w:type="dxa"/>
            <w:right w:w="40" w:type="dxa"/>
          </w:tblCellMar>
        </w:tblPrEx>
        <w:trPr>
          <w:trHeight w:val="454" w:hRule="atLeast"/>
          <w:jc w:val="center"/>
        </w:trPr>
        <w:tc>
          <w:tcPr>
            <w:tcW w:w="63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p>
        </w:tc>
        <w:tc>
          <w:tcPr>
            <w:tcW w:w="1375" w:type="dxa"/>
            <w:vMerge w:val="continue"/>
            <w:tcBorders>
              <w:left w:val="nil"/>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rPr>
            </w:pPr>
          </w:p>
        </w:tc>
        <w:tc>
          <w:tcPr>
            <w:tcW w:w="1262"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合同约定的其他事项</w:t>
            </w:r>
          </w:p>
        </w:tc>
        <w:tc>
          <w:tcPr>
            <w:tcW w:w="1665"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2190"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eastAsia="zh-CN"/>
              </w:rPr>
            </w:pPr>
          </w:p>
        </w:tc>
        <w:tc>
          <w:tcPr>
            <w:tcW w:w="1268" w:type="dxa"/>
            <w:tcBorders>
              <w:top w:val="single" w:color="000000" w:sz="4" w:space="0"/>
              <w:left w:val="single" w:color="auto" w:sz="4" w:space="0"/>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cantSplit/>
          <w:trHeight w:val="778" w:hRule="atLeast"/>
          <w:jc w:val="center"/>
        </w:trPr>
        <w:tc>
          <w:tcPr>
            <w:tcW w:w="9438" w:type="dxa"/>
            <w:gridSpan w:val="9"/>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验收结论：上述标的物于</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日完成</w:t>
            </w:r>
            <w:r>
              <w:rPr>
                <w:rFonts w:hint="eastAsia" w:ascii="宋体" w:hAnsi="宋体" w:cs="宋体"/>
                <w:color w:val="auto"/>
                <w:kern w:val="0"/>
                <w:sz w:val="21"/>
                <w:szCs w:val="21"/>
                <w:highlight w:val="none"/>
                <w:u w:val="single"/>
                <w:lang w:val="en-US" w:eastAsia="zh-CN"/>
              </w:rPr>
              <w:t>到货</w:t>
            </w:r>
            <w:r>
              <w:rPr>
                <w:rFonts w:hint="eastAsia" w:ascii="宋体" w:hAnsi="宋体" w:cs="宋体"/>
                <w:color w:val="auto"/>
                <w:kern w:val="0"/>
                <w:sz w:val="21"/>
                <w:szCs w:val="21"/>
                <w:highlight w:val="none"/>
              </w:rPr>
              <w:t>验收，</w:t>
            </w:r>
          </w:p>
          <w:p>
            <w:pPr>
              <w:widowControl/>
              <w:adjustRightInd w:val="0"/>
              <w:snapToGrid w:val="0"/>
              <w:ind w:firstLine="1050" w:firstLineChars="500"/>
              <w:jc w:val="left"/>
              <w:rPr>
                <w:rFonts w:hint="eastAsia" w:cs="宋体"/>
                <w:color w:val="auto"/>
                <w:kern w:val="0"/>
                <w:sz w:val="21"/>
                <w:szCs w:val="21"/>
                <w:highlight w:val="none"/>
              </w:rPr>
            </w:pPr>
            <w:r>
              <w:rPr>
                <w:rFonts w:hint="eastAsia" w:ascii="宋体" w:hAnsi="宋体" w:cs="宋体"/>
                <w:color w:val="auto"/>
                <w:kern w:val="0"/>
                <w:sz w:val="21"/>
                <w:szCs w:val="21"/>
                <w:highlight w:val="none"/>
              </w:rPr>
              <w:t>验收结果为□合格 □基本合格 □不合格。</w:t>
            </w:r>
          </w:p>
          <w:p>
            <w:pPr>
              <w:pStyle w:val="12"/>
              <w:tabs>
                <w:tab w:val="left" w:pos="420"/>
              </w:tabs>
              <w:adjustRightInd w:val="0"/>
              <w:snapToGrid w:val="0"/>
              <w:spacing w:after="0" w:line="240" w:lineRule="auto"/>
              <w:ind w:left="0" w:leftChars="0" w:firstLine="0" w:firstLineChars="0"/>
              <w:rPr>
                <w:rFonts w:hint="eastAsia" w:ascii="宋体" w:hAnsi="宋体" w:eastAsia="宋体" w:cs="宋体"/>
                <w:color w:val="auto"/>
                <w:kern w:val="0"/>
                <w:sz w:val="21"/>
                <w:szCs w:val="21"/>
                <w:highlight w:val="none"/>
                <w:lang w:val="en-US" w:eastAsia="zh-CN"/>
              </w:rPr>
            </w:pPr>
          </w:p>
        </w:tc>
      </w:tr>
      <w:tr>
        <w:tblPrEx>
          <w:tblCellMar>
            <w:top w:w="0" w:type="dxa"/>
            <w:left w:w="108" w:type="dxa"/>
            <w:bottom w:w="0" w:type="dxa"/>
            <w:right w:w="108" w:type="dxa"/>
          </w:tblCellMar>
        </w:tblPrEx>
        <w:trPr>
          <w:cantSplit/>
          <w:trHeight w:val="1766" w:hRule="atLeast"/>
          <w:jc w:val="center"/>
        </w:trPr>
        <w:tc>
          <w:tcPr>
            <w:tcW w:w="4329" w:type="dxa"/>
            <w:gridSpan w:val="5"/>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验收部门负责人签名：</w:t>
            </w:r>
          </w:p>
          <w:p>
            <w:pPr>
              <w:widowControl/>
              <w:adjustRightInd w:val="0"/>
              <w:snapToGrid w:val="0"/>
              <w:jc w:val="left"/>
              <w:rPr>
                <w:rFonts w:hint="eastAsia" w:ascii="宋体" w:hAnsi="宋体" w:cs="宋体"/>
                <w:color w:val="auto"/>
                <w:kern w:val="0"/>
                <w:sz w:val="21"/>
                <w:szCs w:val="21"/>
                <w:highlight w:val="none"/>
              </w:rPr>
            </w:pPr>
          </w:p>
          <w:p>
            <w:pPr>
              <w:widowControl/>
              <w:adjustRightInd w:val="0"/>
              <w:snapToGrid w:val="0"/>
              <w:jc w:val="left"/>
              <w:rPr>
                <w:rFonts w:hint="eastAsia" w:ascii="宋体" w:hAnsi="宋体" w:cs="宋体"/>
                <w:color w:val="auto"/>
                <w:kern w:val="0"/>
                <w:sz w:val="21"/>
                <w:szCs w:val="21"/>
                <w:highlight w:val="none"/>
              </w:rPr>
            </w:pPr>
          </w:p>
          <w:p>
            <w:pPr>
              <w:widowControl/>
              <w:adjustRightInd w:val="0"/>
              <w:snapToGrid w:val="0"/>
              <w:ind w:left="2520" w:hanging="2520" w:hangingChars="1200"/>
              <w:jc w:val="left"/>
              <w:rPr>
                <w:rFonts w:hint="eastAsia" w:ascii="宋体" w:hAnsi="宋体" w:cs="宋体"/>
                <w:color w:val="auto"/>
                <w:kern w:val="0"/>
                <w:sz w:val="21"/>
                <w:szCs w:val="21"/>
                <w:highlight w:val="none"/>
              </w:rPr>
            </w:pPr>
          </w:p>
          <w:p>
            <w:pPr>
              <w:widowControl/>
              <w:adjustRightInd w:val="0"/>
              <w:snapToGrid w:val="0"/>
              <w:ind w:left="2520" w:hanging="2520" w:hangingChars="1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签章</w:t>
            </w:r>
            <w:r>
              <w:rPr>
                <w:rFonts w:hint="eastAsia" w:ascii="宋体" w:hAnsi="宋体" w:cs="宋体"/>
                <w:color w:val="auto"/>
                <w:kern w:val="0"/>
                <w:sz w:val="21"/>
                <w:szCs w:val="21"/>
                <w:highlight w:val="none"/>
              </w:rPr>
              <w:t xml:space="preserve">：            </w:t>
            </w:r>
          </w:p>
          <w:p>
            <w:pPr>
              <w:widowControl/>
              <w:adjustRightInd w:val="0"/>
              <w:snapToGrid w:val="0"/>
              <w:ind w:left="2520" w:hanging="2520" w:hangingChars="1200"/>
              <w:jc w:val="right"/>
              <w:rPr>
                <w:rFonts w:hint="eastAsia" w:ascii="宋体" w:hAnsi="宋体" w:cs="宋体"/>
                <w:color w:val="auto"/>
                <w:kern w:val="0"/>
                <w:sz w:val="21"/>
                <w:szCs w:val="21"/>
                <w:highlight w:val="none"/>
              </w:rPr>
            </w:pPr>
          </w:p>
          <w:p>
            <w:pPr>
              <w:widowControl/>
              <w:adjustRightInd w:val="0"/>
              <w:snapToGrid w:val="0"/>
              <w:ind w:left="2520" w:leftChars="0" w:hanging="2520" w:hangingChars="1200"/>
              <w:jc w:val="righ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 xml:space="preserve">年    月    日                </w:t>
            </w:r>
          </w:p>
          <w:p>
            <w:pPr>
              <w:widowControl/>
              <w:adjustRightInd w:val="0"/>
              <w:snapToGrid w:val="0"/>
              <w:jc w:val="both"/>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 xml:space="preserve">                   </w:t>
            </w:r>
          </w:p>
        </w:tc>
        <w:tc>
          <w:tcPr>
            <w:tcW w:w="5109" w:type="dxa"/>
            <w:gridSpan w:val="4"/>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乙方</w:t>
            </w:r>
            <w:r>
              <w:rPr>
                <w:rFonts w:hint="eastAsia" w:ascii="宋体" w:hAnsi="宋体" w:cs="宋体"/>
                <w:color w:val="auto"/>
                <w:kern w:val="0"/>
                <w:sz w:val="21"/>
                <w:szCs w:val="21"/>
                <w:highlight w:val="none"/>
              </w:rPr>
              <w:t>授权代表签字：</w:t>
            </w:r>
          </w:p>
          <w:p>
            <w:pPr>
              <w:widowControl/>
              <w:adjustRightInd w:val="0"/>
              <w:snapToGrid w:val="0"/>
              <w:jc w:val="left"/>
              <w:rPr>
                <w:rFonts w:hint="eastAsia" w:ascii="宋体" w:hAnsi="宋体" w:cs="宋体"/>
                <w:color w:val="auto"/>
                <w:kern w:val="0"/>
                <w:sz w:val="21"/>
                <w:szCs w:val="21"/>
                <w:highlight w:val="none"/>
              </w:rPr>
            </w:pPr>
          </w:p>
          <w:p>
            <w:pPr>
              <w:widowControl/>
              <w:adjustRightInd w:val="0"/>
              <w:snapToGrid w:val="0"/>
              <w:jc w:val="left"/>
              <w:rPr>
                <w:rFonts w:hint="eastAsia" w:ascii="宋体" w:hAnsi="宋体" w:cs="宋体"/>
                <w:color w:val="auto"/>
                <w:kern w:val="0"/>
                <w:sz w:val="21"/>
                <w:szCs w:val="21"/>
                <w:highlight w:val="none"/>
              </w:rPr>
            </w:pPr>
          </w:p>
          <w:p>
            <w:pPr>
              <w:widowControl/>
              <w:adjustRightInd w:val="0"/>
              <w:snapToGrid w:val="0"/>
              <w:jc w:val="left"/>
              <w:rPr>
                <w:rFonts w:hint="eastAsia" w:ascii="宋体" w:hAnsi="宋体" w:cs="宋体"/>
                <w:color w:val="auto"/>
                <w:kern w:val="0"/>
                <w:sz w:val="21"/>
                <w:szCs w:val="21"/>
                <w:highlight w:val="none"/>
              </w:rPr>
            </w:pPr>
          </w:p>
          <w:p>
            <w:pPr>
              <w:widowControl/>
              <w:adjustRightInd w:val="0"/>
              <w:snapToGrid w:val="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乙方</w:t>
            </w:r>
            <w:r>
              <w:rPr>
                <w:rFonts w:hint="eastAsia" w:ascii="宋体" w:hAnsi="宋体" w:cs="宋体"/>
                <w:color w:val="auto"/>
                <w:kern w:val="0"/>
                <w:sz w:val="21"/>
                <w:szCs w:val="21"/>
                <w:highlight w:val="none"/>
                <w:lang w:val="en-US" w:eastAsia="zh-CN"/>
              </w:rPr>
              <w:t>签</w:t>
            </w:r>
            <w:r>
              <w:rPr>
                <w:rFonts w:hint="eastAsia" w:ascii="宋体" w:hAnsi="宋体" w:cs="宋体"/>
                <w:color w:val="auto"/>
                <w:kern w:val="0"/>
                <w:sz w:val="21"/>
                <w:szCs w:val="21"/>
                <w:highlight w:val="none"/>
              </w:rPr>
              <w:t xml:space="preserve">章：              </w:t>
            </w:r>
          </w:p>
          <w:p>
            <w:pPr>
              <w:widowControl/>
              <w:adjustRightInd w:val="0"/>
              <w:snapToGrid w:val="0"/>
              <w:jc w:val="left"/>
              <w:rPr>
                <w:rFonts w:hint="eastAsia" w:ascii="宋体" w:hAnsi="宋体" w:cs="宋体"/>
                <w:color w:val="auto"/>
                <w:kern w:val="0"/>
                <w:sz w:val="21"/>
                <w:szCs w:val="21"/>
                <w:highlight w:val="none"/>
              </w:rPr>
            </w:pPr>
          </w:p>
          <w:p>
            <w:pPr>
              <w:widowControl/>
              <w:adjustRightInd w:val="0"/>
              <w:snapToGrid w:val="0"/>
              <w:jc w:val="right"/>
              <w:rPr>
                <w:sz w:val="21"/>
                <w:szCs w:val="21"/>
                <w:highlight w:val="none"/>
              </w:rPr>
            </w:pPr>
            <w:r>
              <w:rPr>
                <w:rFonts w:hint="eastAsia" w:ascii="宋体" w:hAnsi="宋体" w:cs="宋体"/>
                <w:color w:val="auto"/>
                <w:kern w:val="0"/>
                <w:sz w:val="21"/>
                <w:szCs w:val="21"/>
                <w:highlight w:val="none"/>
              </w:rPr>
              <w:t xml:space="preserve">年    月    日 </w:t>
            </w:r>
          </w:p>
        </w:tc>
      </w:tr>
      <w:tr>
        <w:tblPrEx>
          <w:tblCellMar>
            <w:top w:w="0" w:type="dxa"/>
            <w:left w:w="108" w:type="dxa"/>
            <w:bottom w:w="0" w:type="dxa"/>
            <w:right w:w="108" w:type="dxa"/>
          </w:tblCellMar>
        </w:tblPrEx>
        <w:trPr>
          <w:cantSplit/>
          <w:trHeight w:val="639" w:hRule="atLeast"/>
          <w:jc w:val="center"/>
        </w:trPr>
        <w:tc>
          <w:tcPr>
            <w:tcW w:w="9438" w:type="dxa"/>
            <w:gridSpan w:val="9"/>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验收说明：（涉及多层级、多部门验收的项目，请简要说明各部门职责、实施层级、验收流程等）</w:t>
            </w:r>
          </w:p>
        </w:tc>
      </w:tr>
    </w:tbl>
    <w:p>
      <w:pPr>
        <w:keepNext w:val="0"/>
        <w:keepLines w:val="0"/>
        <w:pageBreakBefore w:val="0"/>
        <w:widowControl/>
        <w:kinsoku/>
        <w:wordWrap/>
        <w:overflowPunct/>
        <w:topLinePunct w:val="0"/>
        <w:autoSpaceDE/>
        <w:autoSpaceDN/>
        <w:bidi w:val="0"/>
        <w:adjustRightInd/>
        <w:snapToGrid/>
        <w:spacing w:beforeLines="0" w:afterLines="0" w:line="320" w:lineRule="exact"/>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注：1.验收标的内容和验收指标根据具体采购项目标的物特点、技术服务需求确定。</w:t>
      </w:r>
    </w:p>
    <w:p>
      <w:pPr>
        <w:keepNext w:val="0"/>
        <w:keepLines w:val="0"/>
        <w:pageBreakBefore w:val="0"/>
        <w:widowControl/>
        <w:kinsoku/>
        <w:wordWrap/>
        <w:overflowPunct/>
        <w:topLinePunct w:val="0"/>
        <w:autoSpaceDE/>
        <w:autoSpaceDN/>
        <w:bidi w:val="0"/>
        <w:adjustRightInd/>
        <w:snapToGrid/>
        <w:spacing w:beforeLines="0" w:afterLines="0" w:line="32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2.本报告一式三份，一份由验收部门留存；一份由供应商留存；一份提交财务部门留存。此报告不足记录结果时，可增加附页。</w:t>
      </w:r>
    </w:p>
    <w:p>
      <w:pPr>
        <w:ind w:firstLine="420" w:firstLineChars="200"/>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lang w:val="en-US" w:eastAsia="zh-CN"/>
        </w:rPr>
        <w:t>3.违约处罚：对验收结论不合格的，验收部门依据合同约定需明确处罚标准。</w:t>
      </w:r>
    </w:p>
    <w:p>
      <w:pPr>
        <w:pStyle w:val="11"/>
        <w:jc w:val="both"/>
        <w:rPr>
          <w:rFonts w:hint="eastAsia" w:ascii="仿宋_GB2312" w:hAnsi="仿宋_GB2312" w:cs="仿宋_GB2312"/>
          <w:b/>
          <w:bCs/>
          <w:sz w:val="30"/>
          <w:szCs w:val="30"/>
          <w:highlight w:val="none"/>
          <w:lang w:val="en-US" w:eastAsia="zh-CN"/>
        </w:rPr>
      </w:pPr>
      <w:r>
        <w:rPr>
          <w:rFonts w:hint="eastAsia" w:hAnsi="宋体" w:cs="宋体"/>
          <w:sz w:val="21"/>
          <w:szCs w:val="21"/>
          <w:highlight w:val="none"/>
        </w:rPr>
        <w:br w:type="page"/>
      </w:r>
      <w:r>
        <w:rPr>
          <w:rFonts w:hint="eastAsia" w:ascii="黑体" w:hAnsi="黑体" w:eastAsia="黑体" w:cs="黑体"/>
          <w:sz w:val="28"/>
          <w:szCs w:val="28"/>
          <w:highlight w:val="none"/>
        </w:rPr>
        <w:t>附件4：安装运行验收表</w:t>
      </w:r>
    </w:p>
    <w:tbl>
      <w:tblPr>
        <w:tblStyle w:val="13"/>
        <w:tblW w:w="9438" w:type="dxa"/>
        <w:tblInd w:w="-190" w:type="dxa"/>
        <w:tblLayout w:type="fixed"/>
        <w:tblCellMar>
          <w:top w:w="0" w:type="dxa"/>
          <w:left w:w="108" w:type="dxa"/>
          <w:bottom w:w="0" w:type="dxa"/>
          <w:right w:w="108" w:type="dxa"/>
        </w:tblCellMar>
      </w:tblPr>
      <w:tblGrid>
        <w:gridCol w:w="634"/>
        <w:gridCol w:w="1632"/>
        <w:gridCol w:w="1395"/>
        <w:gridCol w:w="109"/>
        <w:gridCol w:w="1494"/>
        <w:gridCol w:w="122"/>
        <w:gridCol w:w="1815"/>
        <w:gridCol w:w="1193"/>
        <w:gridCol w:w="1044"/>
      </w:tblGrid>
      <w:tr>
        <w:tblPrEx>
          <w:tblCellMar>
            <w:top w:w="0" w:type="dxa"/>
            <w:left w:w="108" w:type="dxa"/>
            <w:bottom w:w="0" w:type="dxa"/>
            <w:right w:w="108" w:type="dxa"/>
          </w:tblCellMar>
        </w:tblPrEx>
        <w:trPr>
          <w:trHeight w:val="401" w:hRule="atLeast"/>
        </w:trPr>
        <w:tc>
          <w:tcPr>
            <w:tcW w:w="3770" w:type="dxa"/>
            <w:gridSpan w:val="4"/>
            <w:tcBorders>
              <w:top w:val="single" w:color="auto" w:sz="4" w:space="0"/>
              <w:left w:val="single" w:color="auto" w:sz="4" w:space="0"/>
              <w:bottom w:val="single" w:color="auto" w:sz="4" w:space="0"/>
              <w:right w:val="single" w:color="000000" w:sz="4" w:space="0"/>
            </w:tcBorders>
            <w:noWrap w:val="0"/>
            <w:vAlign w:val="center"/>
          </w:tcPr>
          <w:p>
            <w:pPr>
              <w:adjustRightInd w:val="0"/>
              <w:snapToGrid w:val="0"/>
              <w:spacing w:beforeLines="0" w:afterLines="0" w:line="240" w:lineRule="auto"/>
              <w:ind w:firstLine="0" w:firstLineChars="0"/>
              <w:rPr>
                <w:rFonts w:cs="宋体"/>
                <w:color w:val="auto"/>
                <w:kern w:val="0"/>
                <w:sz w:val="21"/>
                <w:szCs w:val="21"/>
                <w:highlight w:val="none"/>
              </w:rPr>
            </w:pPr>
            <w:r>
              <w:rPr>
                <w:rFonts w:hint="eastAsia" w:cs="宋体"/>
                <w:color w:val="auto"/>
                <w:kern w:val="0"/>
                <w:sz w:val="21"/>
                <w:szCs w:val="21"/>
                <w:highlight w:val="none"/>
              </w:rPr>
              <w:t>合同名称：</w:t>
            </w:r>
          </w:p>
        </w:tc>
        <w:tc>
          <w:tcPr>
            <w:tcW w:w="5668" w:type="dxa"/>
            <w:gridSpan w:val="5"/>
            <w:tcBorders>
              <w:top w:val="single" w:color="auto" w:sz="4" w:space="0"/>
              <w:left w:val="nil"/>
              <w:bottom w:val="single" w:color="auto" w:sz="4" w:space="0"/>
              <w:right w:val="single" w:color="000000" w:sz="4" w:space="0"/>
            </w:tcBorders>
            <w:noWrap w:val="0"/>
            <w:vAlign w:val="center"/>
          </w:tcPr>
          <w:p>
            <w:pPr>
              <w:adjustRightInd w:val="0"/>
              <w:snapToGrid w:val="0"/>
              <w:spacing w:beforeLines="0" w:afterLines="0" w:line="240" w:lineRule="auto"/>
              <w:ind w:firstLine="0" w:firstLineChars="0"/>
              <w:rPr>
                <w:rFonts w:cs="宋体"/>
                <w:color w:val="auto"/>
                <w:kern w:val="0"/>
                <w:sz w:val="21"/>
                <w:szCs w:val="21"/>
                <w:highlight w:val="none"/>
              </w:rPr>
            </w:pPr>
            <w:r>
              <w:rPr>
                <w:rFonts w:hint="eastAsia" w:cs="宋体"/>
                <w:color w:val="auto"/>
                <w:kern w:val="0"/>
                <w:sz w:val="21"/>
                <w:szCs w:val="21"/>
                <w:highlight w:val="none"/>
              </w:rPr>
              <w:t>合同</w:t>
            </w:r>
            <w:r>
              <w:rPr>
                <w:rFonts w:hint="eastAsia" w:cs="宋体"/>
                <w:color w:val="auto"/>
                <w:kern w:val="0"/>
                <w:sz w:val="21"/>
                <w:szCs w:val="21"/>
                <w:highlight w:val="none"/>
                <w:lang w:eastAsia="zh-CN"/>
              </w:rPr>
              <w:t>（订单）</w:t>
            </w:r>
            <w:r>
              <w:rPr>
                <w:rFonts w:hint="eastAsia" w:cs="宋体"/>
                <w:color w:val="auto"/>
                <w:kern w:val="0"/>
                <w:sz w:val="21"/>
                <w:szCs w:val="21"/>
                <w:highlight w:val="none"/>
              </w:rPr>
              <w:t>编号：</w:t>
            </w:r>
          </w:p>
        </w:tc>
      </w:tr>
      <w:tr>
        <w:tblPrEx>
          <w:tblCellMar>
            <w:top w:w="0" w:type="dxa"/>
            <w:left w:w="108" w:type="dxa"/>
            <w:bottom w:w="0" w:type="dxa"/>
            <w:right w:w="108" w:type="dxa"/>
          </w:tblCellMar>
        </w:tblPrEx>
        <w:trPr>
          <w:trHeight w:val="431" w:hRule="atLeast"/>
        </w:trPr>
        <w:tc>
          <w:tcPr>
            <w:tcW w:w="3770" w:type="dxa"/>
            <w:gridSpan w:val="4"/>
            <w:tcBorders>
              <w:top w:val="single" w:color="auto" w:sz="4" w:space="0"/>
              <w:left w:val="single" w:color="auto" w:sz="4" w:space="0"/>
              <w:bottom w:val="single" w:color="auto" w:sz="4" w:space="0"/>
              <w:right w:val="single" w:color="000000" w:sz="4" w:space="0"/>
            </w:tcBorders>
            <w:noWrap w:val="0"/>
            <w:vAlign w:val="center"/>
          </w:tcPr>
          <w:p>
            <w:pPr>
              <w:adjustRightInd w:val="0"/>
              <w:snapToGrid w:val="0"/>
              <w:spacing w:beforeLines="0" w:afterLines="0" w:line="240" w:lineRule="auto"/>
              <w:ind w:firstLine="0" w:firstLineChars="0"/>
              <w:rPr>
                <w:rFonts w:cs="宋体"/>
                <w:color w:val="auto"/>
                <w:kern w:val="0"/>
                <w:sz w:val="21"/>
                <w:szCs w:val="21"/>
                <w:highlight w:val="none"/>
              </w:rPr>
            </w:pPr>
            <w:r>
              <w:rPr>
                <w:rFonts w:hint="eastAsia" w:cs="宋体"/>
                <w:color w:val="auto"/>
                <w:kern w:val="0"/>
                <w:sz w:val="21"/>
                <w:szCs w:val="21"/>
                <w:highlight w:val="none"/>
              </w:rPr>
              <w:t>供应商名称：</w:t>
            </w:r>
          </w:p>
        </w:tc>
        <w:tc>
          <w:tcPr>
            <w:tcW w:w="5668" w:type="dxa"/>
            <w:gridSpan w:val="5"/>
            <w:tcBorders>
              <w:top w:val="single" w:color="auto" w:sz="4" w:space="0"/>
              <w:left w:val="nil"/>
              <w:bottom w:val="single" w:color="auto" w:sz="4" w:space="0"/>
              <w:right w:val="single" w:color="000000" w:sz="4" w:space="0"/>
            </w:tcBorders>
            <w:noWrap w:val="0"/>
            <w:vAlign w:val="center"/>
          </w:tcPr>
          <w:p>
            <w:pPr>
              <w:adjustRightInd w:val="0"/>
              <w:snapToGrid w:val="0"/>
              <w:spacing w:beforeLines="0" w:afterLines="0" w:line="240" w:lineRule="auto"/>
              <w:ind w:firstLine="0" w:firstLineChars="0"/>
              <w:rPr>
                <w:rFonts w:cs="宋体"/>
                <w:color w:val="auto"/>
                <w:kern w:val="0"/>
                <w:sz w:val="21"/>
                <w:szCs w:val="21"/>
                <w:highlight w:val="none"/>
              </w:rPr>
            </w:pPr>
            <w:r>
              <w:rPr>
                <w:rFonts w:hint="eastAsia" w:cs="宋体"/>
                <w:color w:val="auto"/>
                <w:kern w:val="0"/>
                <w:sz w:val="21"/>
                <w:szCs w:val="21"/>
                <w:highlight w:val="none"/>
                <w:lang w:val="en-US" w:eastAsia="zh-CN"/>
              </w:rPr>
              <w:t>验收阶段（时间）</w:t>
            </w:r>
            <w:r>
              <w:rPr>
                <w:rFonts w:hint="eastAsia" w:cs="宋体"/>
                <w:color w:val="auto"/>
                <w:kern w:val="0"/>
                <w:sz w:val="21"/>
                <w:szCs w:val="21"/>
                <w:highlight w:val="none"/>
              </w:rPr>
              <w:t>：</w:t>
            </w:r>
          </w:p>
        </w:tc>
      </w:tr>
      <w:tr>
        <w:tblPrEx>
          <w:tblCellMar>
            <w:top w:w="0" w:type="dxa"/>
            <w:left w:w="108" w:type="dxa"/>
            <w:bottom w:w="0" w:type="dxa"/>
            <w:right w:w="108" w:type="dxa"/>
          </w:tblCellMar>
        </w:tblPrEx>
        <w:trPr>
          <w:trHeight w:val="428" w:hRule="atLeast"/>
        </w:trPr>
        <w:tc>
          <w:tcPr>
            <w:tcW w:w="9438" w:type="dxa"/>
            <w:gridSpan w:val="9"/>
            <w:tcBorders>
              <w:top w:val="single" w:color="auto" w:sz="4" w:space="0"/>
              <w:left w:val="single" w:color="auto" w:sz="4" w:space="0"/>
              <w:bottom w:val="single" w:color="auto"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default" w:cs="宋体"/>
                <w:color w:val="auto"/>
                <w:kern w:val="0"/>
                <w:sz w:val="21"/>
                <w:szCs w:val="21"/>
                <w:highlight w:val="none"/>
                <w:lang w:val="en-US" w:eastAsia="zh-CN"/>
              </w:rPr>
            </w:pPr>
            <w:r>
              <w:rPr>
                <w:rFonts w:hint="eastAsia" w:cs="宋体"/>
                <w:b/>
                <w:bCs/>
                <w:color w:val="auto"/>
                <w:kern w:val="0"/>
                <w:sz w:val="21"/>
                <w:szCs w:val="21"/>
                <w:highlight w:val="none"/>
                <w:lang w:val="en-US" w:eastAsia="zh-CN"/>
              </w:rPr>
              <w:t>验收内容（内容较多的，可单独附页）</w:t>
            </w:r>
          </w:p>
        </w:tc>
      </w:tr>
      <w:tr>
        <w:tblPrEx>
          <w:tblCellMar>
            <w:top w:w="0" w:type="dxa"/>
            <w:left w:w="40" w:type="dxa"/>
            <w:bottom w:w="0" w:type="dxa"/>
            <w:right w:w="40" w:type="dxa"/>
          </w:tblCellMar>
        </w:tblPrEx>
        <w:trPr>
          <w:trHeight w:val="448" w:hRule="atLeast"/>
        </w:trPr>
        <w:tc>
          <w:tcPr>
            <w:tcW w:w="6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632"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验收标的内容</w:t>
            </w:r>
          </w:p>
        </w:tc>
        <w:tc>
          <w:tcPr>
            <w:tcW w:w="1395"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验收指标</w:t>
            </w:r>
          </w:p>
        </w:tc>
        <w:tc>
          <w:tcPr>
            <w:tcW w:w="1725" w:type="dxa"/>
            <w:gridSpan w:val="3"/>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指标类型</w:t>
            </w:r>
          </w:p>
        </w:tc>
        <w:tc>
          <w:tcPr>
            <w:tcW w:w="181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验收标准</w:t>
            </w:r>
          </w:p>
        </w:tc>
        <w:tc>
          <w:tcPr>
            <w:tcW w:w="1193"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验收结论</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违约处罚</w:t>
            </w:r>
          </w:p>
        </w:tc>
      </w:tr>
      <w:tr>
        <w:tblPrEx>
          <w:tblCellMar>
            <w:top w:w="0" w:type="dxa"/>
            <w:left w:w="40" w:type="dxa"/>
            <w:bottom w:w="0" w:type="dxa"/>
            <w:right w:w="40" w:type="dxa"/>
          </w:tblCellMar>
        </w:tblPrEx>
        <w:trPr>
          <w:trHeight w:val="514" w:hRule="atLeast"/>
        </w:trPr>
        <w:tc>
          <w:tcPr>
            <w:tcW w:w="634" w:type="dxa"/>
            <w:vMerge w:val="restart"/>
            <w:tcBorders>
              <w:top w:val="single" w:color="000000" w:sz="4" w:space="0"/>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632" w:type="dxa"/>
            <w:vMerge w:val="restart"/>
            <w:tcBorders>
              <w:top w:val="single" w:color="000000" w:sz="4" w:space="0"/>
              <w:left w:val="nil"/>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标的物具体名称（含配件、辅材等）</w:t>
            </w:r>
          </w:p>
        </w:tc>
        <w:tc>
          <w:tcPr>
            <w:tcW w:w="1395"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技术参数</w:t>
            </w:r>
          </w:p>
        </w:tc>
        <w:tc>
          <w:tcPr>
            <w:tcW w:w="1725" w:type="dxa"/>
            <w:gridSpan w:val="3"/>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181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检查技术参数是否符合合同约定的各项性能指标要求</w:t>
            </w:r>
          </w:p>
        </w:tc>
        <w:tc>
          <w:tcPr>
            <w:tcW w:w="1193"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21"/>
                <w:szCs w:val="21"/>
                <w:highlight w:val="none"/>
              </w:rPr>
            </w:pPr>
          </w:p>
        </w:tc>
      </w:tr>
      <w:tr>
        <w:tblPrEx>
          <w:tblCellMar>
            <w:top w:w="0" w:type="dxa"/>
            <w:left w:w="40" w:type="dxa"/>
            <w:bottom w:w="0" w:type="dxa"/>
            <w:right w:w="40" w:type="dxa"/>
          </w:tblCellMar>
        </w:tblPrEx>
        <w:trPr>
          <w:trHeight w:val="460" w:hRule="atLeast"/>
        </w:trPr>
        <w:tc>
          <w:tcPr>
            <w:tcW w:w="63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p>
        </w:tc>
        <w:tc>
          <w:tcPr>
            <w:tcW w:w="1632" w:type="dxa"/>
            <w:vMerge w:val="continue"/>
            <w:tcBorders>
              <w:left w:val="nil"/>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lang w:val="en-US" w:eastAsia="zh-CN"/>
              </w:rPr>
            </w:pPr>
          </w:p>
        </w:tc>
        <w:tc>
          <w:tcPr>
            <w:tcW w:w="1395"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运行数据</w:t>
            </w:r>
          </w:p>
        </w:tc>
        <w:tc>
          <w:tcPr>
            <w:tcW w:w="1725" w:type="dxa"/>
            <w:gridSpan w:val="3"/>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181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核实运行数据真实有效性</w:t>
            </w:r>
          </w:p>
        </w:tc>
        <w:tc>
          <w:tcPr>
            <w:tcW w:w="1193"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21"/>
                <w:szCs w:val="21"/>
                <w:highlight w:val="none"/>
              </w:rPr>
            </w:pPr>
          </w:p>
        </w:tc>
      </w:tr>
      <w:tr>
        <w:tblPrEx>
          <w:tblCellMar>
            <w:top w:w="0" w:type="dxa"/>
            <w:left w:w="40" w:type="dxa"/>
            <w:bottom w:w="0" w:type="dxa"/>
            <w:right w:w="40" w:type="dxa"/>
          </w:tblCellMar>
        </w:tblPrEx>
        <w:trPr>
          <w:trHeight w:val="434" w:hRule="atLeast"/>
        </w:trPr>
        <w:tc>
          <w:tcPr>
            <w:tcW w:w="63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p>
        </w:tc>
        <w:tc>
          <w:tcPr>
            <w:tcW w:w="1632" w:type="dxa"/>
            <w:vMerge w:val="continue"/>
            <w:tcBorders>
              <w:left w:val="nil"/>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rPr>
            </w:pPr>
          </w:p>
        </w:tc>
        <w:tc>
          <w:tcPr>
            <w:tcW w:w="1395"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交付物</w:t>
            </w:r>
          </w:p>
        </w:tc>
        <w:tc>
          <w:tcPr>
            <w:tcW w:w="1725" w:type="dxa"/>
            <w:gridSpan w:val="3"/>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181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确认交付的使用件、手册或文档是否真实、全面</w:t>
            </w:r>
          </w:p>
        </w:tc>
        <w:tc>
          <w:tcPr>
            <w:tcW w:w="1193"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21"/>
                <w:szCs w:val="21"/>
                <w:highlight w:val="none"/>
              </w:rPr>
            </w:pPr>
          </w:p>
        </w:tc>
      </w:tr>
      <w:tr>
        <w:tblPrEx>
          <w:tblCellMar>
            <w:top w:w="0" w:type="dxa"/>
            <w:left w:w="40" w:type="dxa"/>
            <w:bottom w:w="0" w:type="dxa"/>
            <w:right w:w="40" w:type="dxa"/>
          </w:tblCellMar>
        </w:tblPrEx>
        <w:trPr>
          <w:trHeight w:val="454" w:hRule="atLeast"/>
        </w:trPr>
        <w:tc>
          <w:tcPr>
            <w:tcW w:w="63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p>
        </w:tc>
        <w:tc>
          <w:tcPr>
            <w:tcW w:w="1632" w:type="dxa"/>
            <w:vMerge w:val="continue"/>
            <w:tcBorders>
              <w:left w:val="nil"/>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rPr>
            </w:pPr>
          </w:p>
        </w:tc>
        <w:tc>
          <w:tcPr>
            <w:tcW w:w="1395"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安装人员水平</w:t>
            </w:r>
          </w:p>
        </w:tc>
        <w:tc>
          <w:tcPr>
            <w:tcW w:w="1725" w:type="dxa"/>
            <w:gridSpan w:val="3"/>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181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人员资质、服务能力等</w:t>
            </w:r>
          </w:p>
        </w:tc>
        <w:tc>
          <w:tcPr>
            <w:tcW w:w="1193"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21"/>
                <w:szCs w:val="21"/>
                <w:highlight w:val="none"/>
              </w:rPr>
            </w:pPr>
          </w:p>
        </w:tc>
      </w:tr>
      <w:tr>
        <w:tblPrEx>
          <w:tblCellMar>
            <w:top w:w="0" w:type="dxa"/>
            <w:left w:w="40" w:type="dxa"/>
            <w:bottom w:w="0" w:type="dxa"/>
            <w:right w:w="40" w:type="dxa"/>
          </w:tblCellMar>
        </w:tblPrEx>
        <w:trPr>
          <w:trHeight w:val="454" w:hRule="atLeast"/>
        </w:trPr>
        <w:tc>
          <w:tcPr>
            <w:tcW w:w="63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p>
        </w:tc>
        <w:tc>
          <w:tcPr>
            <w:tcW w:w="1632" w:type="dxa"/>
            <w:vMerge w:val="continue"/>
            <w:tcBorders>
              <w:left w:val="nil"/>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rPr>
            </w:pPr>
          </w:p>
        </w:tc>
        <w:tc>
          <w:tcPr>
            <w:tcW w:w="1395"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合同约定的其他事项</w:t>
            </w:r>
          </w:p>
        </w:tc>
        <w:tc>
          <w:tcPr>
            <w:tcW w:w="1725" w:type="dxa"/>
            <w:gridSpan w:val="3"/>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181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p>
        </w:tc>
        <w:tc>
          <w:tcPr>
            <w:tcW w:w="1193"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21"/>
                <w:szCs w:val="21"/>
                <w:highlight w:val="none"/>
              </w:rPr>
            </w:pPr>
          </w:p>
        </w:tc>
      </w:tr>
      <w:tr>
        <w:tblPrEx>
          <w:tblCellMar>
            <w:top w:w="0" w:type="dxa"/>
            <w:left w:w="40" w:type="dxa"/>
            <w:bottom w:w="0" w:type="dxa"/>
            <w:right w:w="40" w:type="dxa"/>
          </w:tblCellMar>
        </w:tblPrEx>
        <w:trPr>
          <w:trHeight w:val="374" w:hRule="atLeast"/>
        </w:trPr>
        <w:tc>
          <w:tcPr>
            <w:tcW w:w="6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eastAsia="仿宋_GB2312" w:cs="宋体"/>
                <w:color w:val="auto"/>
                <w:kern w:val="0"/>
                <w:sz w:val="21"/>
                <w:szCs w:val="21"/>
                <w:highlight w:val="none"/>
                <w:lang w:val="en-US" w:eastAsia="zh-CN"/>
              </w:rPr>
            </w:pPr>
            <w:r>
              <w:rPr>
                <w:rFonts w:hint="eastAsia" w:cs="宋体"/>
                <w:color w:val="auto"/>
                <w:kern w:val="0"/>
                <w:sz w:val="21"/>
                <w:szCs w:val="21"/>
                <w:highlight w:val="none"/>
                <w:lang w:val="en-US" w:eastAsia="zh-CN"/>
              </w:rPr>
              <w:t>……</w:t>
            </w:r>
          </w:p>
        </w:tc>
        <w:tc>
          <w:tcPr>
            <w:tcW w:w="1632"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cs="宋体"/>
                <w:color w:val="auto"/>
                <w:kern w:val="0"/>
                <w:sz w:val="21"/>
                <w:szCs w:val="21"/>
                <w:highlight w:val="none"/>
                <w:lang w:val="en-US" w:eastAsia="zh-CN"/>
              </w:rPr>
            </w:pPr>
          </w:p>
        </w:tc>
        <w:tc>
          <w:tcPr>
            <w:tcW w:w="1395"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cs="宋体"/>
                <w:color w:val="auto"/>
                <w:kern w:val="0"/>
                <w:sz w:val="21"/>
                <w:szCs w:val="21"/>
                <w:highlight w:val="none"/>
              </w:rPr>
            </w:pPr>
          </w:p>
        </w:tc>
        <w:tc>
          <w:tcPr>
            <w:tcW w:w="1725" w:type="dxa"/>
            <w:gridSpan w:val="3"/>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cs="宋体"/>
                <w:color w:val="auto"/>
                <w:kern w:val="0"/>
                <w:sz w:val="21"/>
                <w:szCs w:val="21"/>
                <w:highlight w:val="none"/>
              </w:rPr>
            </w:pPr>
          </w:p>
        </w:tc>
        <w:tc>
          <w:tcPr>
            <w:tcW w:w="1815"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cs="宋体"/>
                <w:color w:val="auto"/>
                <w:kern w:val="0"/>
                <w:sz w:val="21"/>
                <w:szCs w:val="21"/>
                <w:highlight w:val="none"/>
              </w:rPr>
            </w:pPr>
          </w:p>
        </w:tc>
        <w:tc>
          <w:tcPr>
            <w:tcW w:w="2237" w:type="dxa"/>
            <w:gridSpan w:val="2"/>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cs="宋体"/>
                <w:color w:val="auto"/>
                <w:kern w:val="0"/>
                <w:sz w:val="21"/>
                <w:szCs w:val="21"/>
                <w:highlight w:val="none"/>
              </w:rPr>
            </w:pPr>
          </w:p>
        </w:tc>
      </w:tr>
      <w:tr>
        <w:tblPrEx>
          <w:tblCellMar>
            <w:top w:w="0" w:type="dxa"/>
            <w:left w:w="108" w:type="dxa"/>
            <w:bottom w:w="0" w:type="dxa"/>
            <w:right w:w="108" w:type="dxa"/>
          </w:tblCellMar>
        </w:tblPrEx>
        <w:trPr>
          <w:cantSplit/>
          <w:trHeight w:val="1335" w:hRule="atLeast"/>
        </w:trPr>
        <w:tc>
          <w:tcPr>
            <w:tcW w:w="9438" w:type="dxa"/>
            <w:gridSpan w:val="9"/>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beforeLines="0" w:afterLines="0" w:line="240" w:lineRule="auto"/>
              <w:ind w:firstLine="0" w:firstLineChars="0"/>
              <w:jc w:val="left"/>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验收结论：</w:t>
            </w:r>
          </w:p>
          <w:p>
            <w:pPr>
              <w:widowControl/>
              <w:adjustRightInd w:val="0"/>
              <w:snapToGrid w:val="0"/>
              <w:spacing w:beforeLines="0" w:afterLines="0" w:line="240" w:lineRule="auto"/>
              <w:ind w:firstLine="1050" w:firstLineChars="500"/>
              <w:jc w:val="left"/>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上述标的物于</w:t>
            </w:r>
            <w:r>
              <w:rPr>
                <w:rFonts w:hint="eastAsia" w:cs="宋体"/>
                <w:color w:val="auto"/>
                <w:kern w:val="0"/>
                <w:sz w:val="21"/>
                <w:szCs w:val="21"/>
                <w:highlight w:val="none"/>
                <w:u w:val="single"/>
                <w:lang w:val="en-US" w:eastAsia="zh-CN"/>
              </w:rPr>
              <w:t xml:space="preserve">  </w:t>
            </w:r>
            <w:r>
              <w:rPr>
                <w:rFonts w:hint="eastAsia" w:cs="宋体"/>
                <w:color w:val="auto"/>
                <w:kern w:val="0"/>
                <w:sz w:val="21"/>
                <w:szCs w:val="21"/>
                <w:highlight w:val="none"/>
                <w:lang w:val="en-US" w:eastAsia="zh-CN"/>
              </w:rPr>
              <w:t>年</w:t>
            </w:r>
            <w:r>
              <w:rPr>
                <w:rFonts w:hint="eastAsia" w:cs="宋体"/>
                <w:color w:val="auto"/>
                <w:kern w:val="0"/>
                <w:sz w:val="21"/>
                <w:szCs w:val="21"/>
                <w:highlight w:val="none"/>
                <w:u w:val="single"/>
                <w:lang w:val="en-US" w:eastAsia="zh-CN"/>
              </w:rPr>
              <w:t xml:space="preserve">  </w:t>
            </w:r>
            <w:r>
              <w:rPr>
                <w:rFonts w:hint="eastAsia" w:cs="宋体"/>
                <w:color w:val="auto"/>
                <w:kern w:val="0"/>
                <w:sz w:val="21"/>
                <w:szCs w:val="21"/>
                <w:highlight w:val="none"/>
                <w:lang w:val="en-US" w:eastAsia="zh-CN"/>
              </w:rPr>
              <w:t>月</w:t>
            </w:r>
            <w:r>
              <w:rPr>
                <w:rFonts w:hint="eastAsia" w:cs="宋体"/>
                <w:color w:val="auto"/>
                <w:kern w:val="0"/>
                <w:sz w:val="21"/>
                <w:szCs w:val="21"/>
                <w:highlight w:val="none"/>
                <w:u w:val="single"/>
                <w:lang w:val="en-US" w:eastAsia="zh-CN"/>
              </w:rPr>
              <w:t xml:space="preserve">  </w:t>
            </w:r>
            <w:r>
              <w:rPr>
                <w:rFonts w:hint="eastAsia" w:cs="宋体"/>
                <w:color w:val="auto"/>
                <w:kern w:val="0"/>
                <w:sz w:val="21"/>
                <w:szCs w:val="21"/>
                <w:highlight w:val="none"/>
                <w:lang w:val="en-US" w:eastAsia="zh-CN"/>
              </w:rPr>
              <w:t>日完成安装阶段验收，</w:t>
            </w:r>
          </w:p>
          <w:p>
            <w:pPr>
              <w:widowControl/>
              <w:adjustRightInd w:val="0"/>
              <w:snapToGrid w:val="0"/>
              <w:spacing w:beforeLines="0" w:afterLines="0" w:line="240" w:lineRule="auto"/>
              <w:ind w:firstLine="1050" w:firstLineChars="500"/>
              <w:jc w:val="left"/>
              <w:rPr>
                <w:rFonts w:hint="eastAsia" w:ascii="Calibri" w:hAnsi="Calibri" w:eastAsia="仿宋_GB2312" w:cs="宋体"/>
                <w:color w:val="auto"/>
                <w:kern w:val="0"/>
                <w:sz w:val="21"/>
                <w:szCs w:val="21"/>
                <w:highlight w:val="none"/>
                <w:lang w:val="en-US" w:eastAsia="zh-CN"/>
              </w:rPr>
            </w:pPr>
            <w:r>
              <w:rPr>
                <w:rFonts w:hint="eastAsia" w:cs="宋体"/>
                <w:color w:val="auto"/>
                <w:kern w:val="0"/>
                <w:sz w:val="21"/>
                <w:szCs w:val="21"/>
                <w:highlight w:val="none"/>
                <w:lang w:val="en-US" w:eastAsia="zh-CN"/>
              </w:rPr>
              <w:t>验收结果为□合格 □基本合格 □不合格</w:t>
            </w:r>
            <w:r>
              <w:rPr>
                <w:rFonts w:hint="eastAsia" w:ascii="Calibri" w:hAnsi="Calibri" w:eastAsia="仿宋_GB2312" w:cs="宋体"/>
                <w:color w:val="auto"/>
                <w:kern w:val="0"/>
                <w:sz w:val="21"/>
                <w:szCs w:val="21"/>
                <w:highlight w:val="none"/>
                <w:lang w:val="en-US" w:eastAsia="zh-CN"/>
              </w:rPr>
              <w:t>。</w:t>
            </w:r>
          </w:p>
          <w:p>
            <w:pPr>
              <w:pStyle w:val="12"/>
              <w:adjustRightInd w:val="0"/>
              <w:snapToGrid w:val="0"/>
              <w:spacing w:beforeLines="0" w:after="0" w:afterLines="0" w:line="240" w:lineRule="auto"/>
              <w:ind w:left="0" w:leftChars="0" w:firstLine="0" w:firstLineChars="0"/>
              <w:rPr>
                <w:rFonts w:hint="eastAsia" w:ascii="Calibri" w:hAnsi="Calibri" w:eastAsia="仿宋_GB2312" w:cs="宋体"/>
                <w:color w:val="auto"/>
                <w:kern w:val="0"/>
                <w:sz w:val="21"/>
                <w:szCs w:val="21"/>
                <w:highlight w:val="none"/>
                <w:lang w:val="en-US" w:eastAsia="zh-CN"/>
              </w:rPr>
            </w:pPr>
          </w:p>
          <w:p>
            <w:pPr>
              <w:pStyle w:val="12"/>
              <w:adjustRightInd w:val="0"/>
              <w:snapToGrid w:val="0"/>
              <w:spacing w:beforeLines="0" w:after="0" w:afterLines="0" w:line="240" w:lineRule="auto"/>
              <w:ind w:left="0" w:leftChars="0" w:firstLine="0" w:firstLineChars="0"/>
              <w:rPr>
                <w:rFonts w:hint="eastAsia" w:ascii="Calibri" w:hAnsi="Calibri" w:eastAsia="仿宋_GB2312" w:cs="宋体"/>
                <w:color w:val="auto"/>
                <w:kern w:val="0"/>
                <w:sz w:val="21"/>
                <w:szCs w:val="21"/>
                <w:highlight w:val="none"/>
                <w:lang w:val="en-US" w:eastAsia="zh-CN"/>
              </w:rPr>
            </w:pPr>
          </w:p>
          <w:p>
            <w:pPr>
              <w:pStyle w:val="12"/>
              <w:adjustRightInd w:val="0"/>
              <w:snapToGrid w:val="0"/>
              <w:spacing w:beforeLines="0" w:after="0" w:afterLines="0" w:line="240" w:lineRule="auto"/>
              <w:ind w:left="0" w:leftChars="0" w:firstLine="0" w:firstLineChars="0"/>
              <w:rPr>
                <w:rFonts w:hint="eastAsia" w:cs="宋体"/>
                <w:color w:val="auto"/>
                <w:kern w:val="0"/>
                <w:sz w:val="21"/>
                <w:szCs w:val="21"/>
                <w:highlight w:val="none"/>
                <w:lang w:val="en-US" w:eastAsia="zh-CN"/>
              </w:rPr>
            </w:pPr>
          </w:p>
        </w:tc>
      </w:tr>
      <w:tr>
        <w:tblPrEx>
          <w:tblCellMar>
            <w:top w:w="0" w:type="dxa"/>
            <w:left w:w="108" w:type="dxa"/>
            <w:bottom w:w="0" w:type="dxa"/>
            <w:right w:w="108" w:type="dxa"/>
          </w:tblCellMar>
        </w:tblPrEx>
        <w:trPr>
          <w:cantSplit/>
          <w:trHeight w:val="1690" w:hRule="atLeast"/>
        </w:trPr>
        <w:tc>
          <w:tcPr>
            <w:tcW w:w="5264" w:type="dxa"/>
            <w:gridSpan w:val="5"/>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beforeLines="0" w:afterLines="0" w:line="240" w:lineRule="auto"/>
              <w:ind w:firstLine="0" w:firstLineChars="0"/>
              <w:jc w:val="left"/>
              <w:rPr>
                <w:rFonts w:hint="eastAsia" w:cs="宋体"/>
                <w:color w:val="auto"/>
                <w:kern w:val="0"/>
                <w:sz w:val="21"/>
                <w:szCs w:val="21"/>
                <w:highlight w:val="none"/>
              </w:rPr>
            </w:pPr>
            <w:r>
              <w:rPr>
                <w:rFonts w:hint="eastAsia" w:cs="宋体"/>
                <w:color w:val="auto"/>
                <w:kern w:val="0"/>
                <w:sz w:val="21"/>
                <w:szCs w:val="21"/>
                <w:highlight w:val="none"/>
                <w:lang w:val="en-US" w:eastAsia="zh-CN"/>
              </w:rPr>
              <w:t>验收</w:t>
            </w:r>
            <w:r>
              <w:rPr>
                <w:rFonts w:hint="eastAsia" w:cs="宋体"/>
                <w:color w:val="auto"/>
                <w:kern w:val="0"/>
                <w:sz w:val="21"/>
                <w:szCs w:val="21"/>
                <w:highlight w:val="none"/>
              </w:rPr>
              <w:t>部门负责人</w:t>
            </w:r>
            <w:r>
              <w:rPr>
                <w:rFonts w:hint="eastAsia" w:cs="宋体"/>
                <w:color w:val="auto"/>
                <w:kern w:val="0"/>
                <w:sz w:val="21"/>
                <w:szCs w:val="21"/>
                <w:highlight w:val="none"/>
                <w:lang w:eastAsia="zh-CN"/>
              </w:rPr>
              <w:t>签名</w:t>
            </w:r>
            <w:r>
              <w:rPr>
                <w:rFonts w:hint="eastAsia" w:cs="宋体"/>
                <w:color w:val="auto"/>
                <w:kern w:val="0"/>
                <w:sz w:val="21"/>
                <w:szCs w:val="21"/>
                <w:highlight w:val="none"/>
              </w:rPr>
              <w:t>：</w:t>
            </w:r>
          </w:p>
          <w:p>
            <w:pPr>
              <w:widowControl/>
              <w:adjustRightInd w:val="0"/>
              <w:snapToGrid w:val="0"/>
              <w:spacing w:beforeLines="0" w:afterLines="0" w:line="240" w:lineRule="auto"/>
              <w:ind w:firstLine="0" w:firstLineChars="0"/>
              <w:jc w:val="left"/>
              <w:rPr>
                <w:rFonts w:hint="eastAsia" w:cs="宋体"/>
                <w:color w:val="auto"/>
                <w:kern w:val="0"/>
                <w:sz w:val="21"/>
                <w:szCs w:val="21"/>
                <w:highlight w:val="none"/>
              </w:rPr>
            </w:pPr>
          </w:p>
          <w:p>
            <w:pPr>
              <w:widowControl/>
              <w:adjustRightInd w:val="0"/>
              <w:snapToGrid w:val="0"/>
              <w:spacing w:beforeLines="0" w:afterLines="0" w:line="240" w:lineRule="auto"/>
              <w:ind w:firstLine="0" w:firstLineChars="0"/>
              <w:jc w:val="left"/>
              <w:rPr>
                <w:rFonts w:hint="eastAsia" w:cs="宋体"/>
                <w:color w:val="auto"/>
                <w:kern w:val="0"/>
                <w:sz w:val="21"/>
                <w:szCs w:val="21"/>
                <w:highlight w:val="none"/>
              </w:rPr>
            </w:pPr>
          </w:p>
          <w:p>
            <w:pPr>
              <w:widowControl/>
              <w:adjustRightInd w:val="0"/>
              <w:snapToGrid w:val="0"/>
              <w:spacing w:beforeLines="0" w:afterLines="0" w:line="240" w:lineRule="auto"/>
              <w:ind w:left="3060" w:hanging="2520" w:hangingChars="1200"/>
              <w:jc w:val="left"/>
              <w:rPr>
                <w:rFonts w:hint="default" w:eastAsia="仿宋_GB2312" w:cs="宋体"/>
                <w:color w:val="auto"/>
                <w:kern w:val="0"/>
                <w:sz w:val="21"/>
                <w:szCs w:val="21"/>
                <w:highlight w:val="none"/>
                <w:lang w:val="en-US" w:eastAsia="zh-CN"/>
              </w:rPr>
            </w:pPr>
            <w:r>
              <w:rPr>
                <w:rFonts w:hint="eastAsia" w:cs="宋体"/>
                <w:color w:val="auto"/>
                <w:kern w:val="0"/>
                <w:sz w:val="21"/>
                <w:szCs w:val="21"/>
                <w:highlight w:val="none"/>
              </w:rPr>
              <w:t>签章</w:t>
            </w:r>
            <w:r>
              <w:rPr>
                <w:rFonts w:hint="eastAsia" w:cs="宋体"/>
                <w:color w:val="auto"/>
                <w:kern w:val="0"/>
                <w:sz w:val="21"/>
                <w:szCs w:val="21"/>
                <w:highlight w:val="none"/>
                <w:lang w:eastAsia="zh-CN"/>
              </w:rPr>
              <w:t>（如有）</w:t>
            </w:r>
            <w:r>
              <w:rPr>
                <w:rFonts w:hint="eastAsia" w:cs="宋体"/>
                <w:color w:val="auto"/>
                <w:kern w:val="0"/>
                <w:sz w:val="21"/>
                <w:szCs w:val="21"/>
                <w:highlight w:val="none"/>
              </w:rPr>
              <w:t>：</w:t>
            </w:r>
            <w:r>
              <w:rPr>
                <w:rFonts w:hint="eastAsia" w:cs="宋体"/>
                <w:color w:val="auto"/>
                <w:kern w:val="0"/>
                <w:sz w:val="21"/>
                <w:szCs w:val="21"/>
                <w:highlight w:val="none"/>
                <w:lang w:val="en-US" w:eastAsia="zh-CN"/>
              </w:rPr>
              <w:t xml:space="preserve">                                 年    月    日</w:t>
            </w:r>
          </w:p>
        </w:tc>
        <w:tc>
          <w:tcPr>
            <w:tcW w:w="4174" w:type="dxa"/>
            <w:gridSpan w:val="4"/>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beforeLines="0" w:afterLines="0" w:line="240" w:lineRule="auto"/>
              <w:ind w:firstLine="0" w:firstLineChars="0"/>
              <w:jc w:val="left"/>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乙方授权代表签字：</w:t>
            </w:r>
          </w:p>
          <w:p>
            <w:pPr>
              <w:widowControl/>
              <w:adjustRightInd w:val="0"/>
              <w:snapToGrid w:val="0"/>
              <w:spacing w:beforeLines="0" w:afterLines="0" w:line="240" w:lineRule="auto"/>
              <w:ind w:firstLine="0" w:firstLineChars="0"/>
              <w:jc w:val="left"/>
              <w:rPr>
                <w:rFonts w:hint="eastAsia" w:cs="宋体"/>
                <w:color w:val="auto"/>
                <w:kern w:val="0"/>
                <w:sz w:val="21"/>
                <w:szCs w:val="21"/>
                <w:highlight w:val="none"/>
                <w:lang w:val="en-US" w:eastAsia="zh-CN"/>
              </w:rPr>
            </w:pPr>
          </w:p>
          <w:p>
            <w:pPr>
              <w:widowControl/>
              <w:adjustRightInd w:val="0"/>
              <w:snapToGrid w:val="0"/>
              <w:spacing w:beforeLines="0" w:afterLines="0" w:line="240" w:lineRule="auto"/>
              <w:ind w:firstLine="0" w:firstLineChars="0"/>
              <w:jc w:val="left"/>
              <w:rPr>
                <w:rFonts w:hint="eastAsia" w:cs="宋体"/>
                <w:color w:val="auto"/>
                <w:kern w:val="0"/>
                <w:sz w:val="21"/>
                <w:szCs w:val="21"/>
                <w:highlight w:val="none"/>
                <w:lang w:val="en-US" w:eastAsia="zh-CN"/>
              </w:rPr>
            </w:pPr>
          </w:p>
          <w:p>
            <w:pPr>
              <w:widowControl/>
              <w:adjustRightInd w:val="0"/>
              <w:snapToGrid w:val="0"/>
              <w:spacing w:beforeLines="0" w:afterLines="0" w:line="240" w:lineRule="auto"/>
              <w:ind w:firstLine="0" w:firstLineChars="0"/>
              <w:jc w:val="left"/>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乙方签章：</w:t>
            </w:r>
          </w:p>
          <w:p>
            <w:pPr>
              <w:widowControl/>
              <w:adjustRightInd w:val="0"/>
              <w:snapToGrid w:val="0"/>
              <w:spacing w:beforeLines="0" w:afterLines="0" w:line="240" w:lineRule="auto"/>
              <w:ind w:firstLine="1680" w:firstLineChars="800"/>
              <w:jc w:val="left"/>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年    月    日</w:t>
            </w:r>
          </w:p>
        </w:tc>
      </w:tr>
      <w:tr>
        <w:tblPrEx>
          <w:tblCellMar>
            <w:top w:w="0" w:type="dxa"/>
            <w:left w:w="108" w:type="dxa"/>
            <w:bottom w:w="0" w:type="dxa"/>
            <w:right w:w="108" w:type="dxa"/>
          </w:tblCellMar>
        </w:tblPrEx>
        <w:trPr>
          <w:cantSplit/>
          <w:trHeight w:val="1172" w:hRule="atLeast"/>
        </w:trPr>
        <w:tc>
          <w:tcPr>
            <w:tcW w:w="9438" w:type="dxa"/>
            <w:gridSpan w:val="9"/>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beforeLines="0" w:afterLines="0" w:line="240" w:lineRule="auto"/>
              <w:jc w:val="left"/>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验收说明：（涉及多层级、多部门验收的项目，请简要说明各部门职责、实施层级、验收流程等）</w:t>
            </w:r>
          </w:p>
          <w:p>
            <w:pPr>
              <w:widowControl/>
              <w:adjustRightInd w:val="0"/>
              <w:snapToGrid w:val="0"/>
              <w:spacing w:beforeLines="0" w:afterLines="0" w:line="240" w:lineRule="auto"/>
              <w:jc w:val="left"/>
              <w:rPr>
                <w:rFonts w:hint="eastAsia" w:cs="宋体"/>
                <w:color w:val="auto"/>
                <w:kern w:val="0"/>
                <w:sz w:val="21"/>
                <w:szCs w:val="21"/>
                <w:highlight w:val="none"/>
                <w:lang w:val="en-US" w:eastAsia="zh-CN"/>
              </w:rPr>
            </w:pPr>
          </w:p>
          <w:p>
            <w:pPr>
              <w:widowControl/>
              <w:adjustRightInd w:val="0"/>
              <w:snapToGrid w:val="0"/>
              <w:spacing w:beforeLines="0" w:afterLines="0" w:line="240" w:lineRule="auto"/>
              <w:jc w:val="left"/>
              <w:rPr>
                <w:rFonts w:hint="eastAsia" w:cs="宋体"/>
                <w:color w:val="auto"/>
                <w:kern w:val="0"/>
                <w:sz w:val="21"/>
                <w:szCs w:val="21"/>
                <w:highlight w:val="none"/>
                <w:lang w:val="en-US" w:eastAsia="zh-CN"/>
              </w:rPr>
            </w:pPr>
          </w:p>
          <w:p>
            <w:pPr>
              <w:widowControl/>
              <w:adjustRightInd w:val="0"/>
              <w:snapToGrid w:val="0"/>
              <w:spacing w:beforeLines="0" w:afterLines="0" w:line="240" w:lineRule="auto"/>
              <w:jc w:val="left"/>
              <w:rPr>
                <w:rFonts w:hint="eastAsia" w:cs="宋体"/>
                <w:color w:val="auto"/>
                <w:kern w:val="0"/>
                <w:sz w:val="21"/>
                <w:szCs w:val="21"/>
                <w:highlight w:val="none"/>
                <w:lang w:val="en-US" w:eastAsia="zh-CN"/>
              </w:rPr>
            </w:pPr>
          </w:p>
          <w:p>
            <w:pPr>
              <w:widowControl/>
              <w:adjustRightInd w:val="0"/>
              <w:snapToGrid w:val="0"/>
              <w:spacing w:beforeLines="0" w:afterLines="0" w:line="240" w:lineRule="auto"/>
              <w:jc w:val="left"/>
              <w:rPr>
                <w:rFonts w:hint="eastAsia" w:cs="宋体"/>
                <w:color w:val="auto"/>
                <w:kern w:val="0"/>
                <w:sz w:val="21"/>
                <w:szCs w:val="21"/>
                <w:highlight w:val="none"/>
                <w:lang w:val="en-US" w:eastAsia="zh-CN"/>
              </w:rPr>
            </w:pPr>
          </w:p>
        </w:tc>
      </w:tr>
    </w:tbl>
    <w:p>
      <w:pPr>
        <w:keepNext w:val="0"/>
        <w:keepLines w:val="0"/>
        <w:pageBreakBefore w:val="0"/>
        <w:widowControl/>
        <w:kinsoku/>
        <w:wordWrap/>
        <w:overflowPunct/>
        <w:topLinePunct w:val="0"/>
        <w:autoSpaceDE/>
        <w:autoSpaceDN/>
        <w:bidi w:val="0"/>
        <w:adjustRightInd/>
        <w:snapToGrid/>
        <w:spacing w:beforeLines="0" w:afterLines="0" w:line="320" w:lineRule="exact"/>
        <w:ind w:firstLine="0" w:firstLineChars="0"/>
        <w:jc w:val="left"/>
        <w:textAlignment w:val="auto"/>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注：</w:t>
      </w:r>
    </w:p>
    <w:p>
      <w:pPr>
        <w:keepNext w:val="0"/>
        <w:keepLines w:val="0"/>
        <w:pageBreakBefore w:val="0"/>
        <w:widowControl/>
        <w:kinsoku/>
        <w:wordWrap/>
        <w:overflowPunct/>
        <w:topLinePunct w:val="0"/>
        <w:autoSpaceDE/>
        <w:autoSpaceDN/>
        <w:bidi w:val="0"/>
        <w:adjustRightInd/>
        <w:snapToGrid/>
        <w:spacing w:beforeLines="0" w:afterLines="0" w:line="320" w:lineRule="exact"/>
        <w:ind w:firstLine="0" w:firstLineChars="0"/>
        <w:jc w:val="left"/>
        <w:textAlignment w:val="auto"/>
        <w:rPr>
          <w:rFonts w:hint="eastAsia" w:eastAsia="仿宋_GB2312" w:cs="宋体"/>
          <w:color w:val="auto"/>
          <w:kern w:val="0"/>
          <w:sz w:val="21"/>
          <w:szCs w:val="21"/>
          <w:highlight w:val="none"/>
          <w:lang w:val="en-US" w:eastAsia="zh-CN"/>
        </w:rPr>
      </w:pPr>
      <w:r>
        <w:rPr>
          <w:rFonts w:hint="eastAsia" w:cs="宋体"/>
          <w:color w:val="auto"/>
          <w:kern w:val="0"/>
          <w:sz w:val="21"/>
          <w:szCs w:val="21"/>
          <w:highlight w:val="none"/>
          <w:lang w:val="en-US" w:eastAsia="zh-CN"/>
        </w:rPr>
        <w:t>1.验收标的内容和验收指标根据具体采购项目标的物特点、技术服务需求确定。</w:t>
      </w:r>
    </w:p>
    <w:p>
      <w:pPr>
        <w:keepNext w:val="0"/>
        <w:keepLines w:val="0"/>
        <w:pageBreakBefore w:val="0"/>
        <w:widowControl/>
        <w:kinsoku/>
        <w:wordWrap/>
        <w:overflowPunct/>
        <w:topLinePunct w:val="0"/>
        <w:autoSpaceDE/>
        <w:autoSpaceDN/>
        <w:bidi w:val="0"/>
        <w:adjustRightInd/>
        <w:snapToGrid/>
        <w:spacing w:beforeLines="0" w:afterLines="0" w:line="320" w:lineRule="exact"/>
        <w:ind w:firstLine="0" w:firstLineChars="0"/>
        <w:jc w:val="left"/>
        <w:textAlignment w:val="auto"/>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2.本报告一式三份，一份由验收部门留存；一份由供应商留存；一份提交财务部门留存。此报告不足记录结果时，可增加附页。</w:t>
      </w:r>
    </w:p>
    <w:p>
      <w:pPr>
        <w:rPr>
          <w:rFonts w:hint="eastAsia" w:ascii="宋体" w:hAnsi="宋体"/>
          <w:color w:val="000000"/>
          <w:highlight w:val="none"/>
        </w:rPr>
      </w:pPr>
      <w:r>
        <w:rPr>
          <w:rFonts w:hint="eastAsia" w:cs="宋体"/>
          <w:color w:val="auto"/>
          <w:kern w:val="0"/>
          <w:sz w:val="21"/>
          <w:szCs w:val="21"/>
          <w:highlight w:val="none"/>
          <w:lang w:val="en-US" w:eastAsia="zh-CN"/>
        </w:rPr>
        <w:t>3.违约处罚：对验收结论不合格的，验收部门依据合同约定需明确处罚标准。</w:t>
      </w:r>
    </w:p>
    <w:p>
      <w:pPr>
        <w:pStyle w:val="11"/>
        <w:jc w:val="both"/>
        <w:rPr>
          <w:rFonts w:hAnsi="宋体" w:eastAsia="黑体" w:cs="宋体"/>
          <w:sz w:val="21"/>
          <w:szCs w:val="21"/>
          <w:highlight w:val="none"/>
        </w:rPr>
      </w:pPr>
      <w:r>
        <w:rPr>
          <w:rFonts w:hint="eastAsia" w:hAnsi="宋体" w:cs="宋体"/>
          <w:sz w:val="21"/>
          <w:szCs w:val="21"/>
          <w:highlight w:val="none"/>
        </w:rPr>
        <w:br w:type="page"/>
      </w:r>
      <w:r>
        <w:rPr>
          <w:rFonts w:hint="eastAsia" w:ascii="黑体" w:hAnsi="黑体" w:eastAsia="黑体" w:cs="黑体"/>
          <w:sz w:val="28"/>
          <w:szCs w:val="28"/>
          <w:highlight w:val="none"/>
        </w:rPr>
        <w:t>附件5：稳定运行</w:t>
      </w:r>
      <w:r>
        <w:rPr>
          <w:rFonts w:hint="eastAsia" w:ascii="黑体" w:hAnsi="黑体" w:eastAsia="黑体" w:cs="黑体"/>
          <w:sz w:val="28"/>
          <w:szCs w:val="28"/>
          <w:highlight w:val="none"/>
          <w:u w:val="single"/>
          <w:lang w:val="en-US" w:eastAsia="zh-CN"/>
        </w:rPr>
        <w:t xml:space="preserve">    </w:t>
      </w:r>
      <w:r>
        <w:rPr>
          <w:rFonts w:hint="eastAsia" w:ascii="黑体" w:hAnsi="黑体" w:eastAsia="黑体" w:cs="黑体"/>
          <w:sz w:val="28"/>
          <w:szCs w:val="28"/>
          <w:highlight w:val="none"/>
          <w:lang w:val="en-US" w:eastAsia="zh-CN"/>
        </w:rPr>
        <w:t>月</w:t>
      </w:r>
      <w:r>
        <w:rPr>
          <w:rFonts w:hint="eastAsia" w:ascii="黑体" w:hAnsi="黑体" w:eastAsia="黑体" w:cs="黑体"/>
          <w:sz w:val="28"/>
          <w:szCs w:val="28"/>
          <w:highlight w:val="none"/>
        </w:rPr>
        <w:t>验收表</w:t>
      </w:r>
    </w:p>
    <w:p>
      <w:pPr>
        <w:keepNext w:val="0"/>
        <w:keepLines w:val="0"/>
        <w:pageBreakBefore w:val="0"/>
        <w:widowControl w:val="0"/>
        <w:tabs>
          <w:tab w:val="left" w:pos="840"/>
        </w:tabs>
        <w:kinsoku/>
        <w:wordWrap/>
        <w:overflowPunct/>
        <w:topLinePunct w:val="0"/>
        <w:autoSpaceDE/>
        <w:autoSpaceDN/>
        <w:bidi w:val="0"/>
        <w:adjustRightInd/>
        <w:snapToGrid/>
        <w:spacing w:beforeLines="0" w:afterLines="0" w:line="560" w:lineRule="exact"/>
        <w:ind w:right="0" w:rightChars="0"/>
        <w:jc w:val="center"/>
        <w:textAlignment w:val="auto"/>
        <w:outlineLvl w:val="9"/>
        <w:rPr>
          <w:rFonts w:hint="default" w:ascii="仿宋_GB2312" w:hAnsi="仿宋_GB2312" w:cs="仿宋_GB2312"/>
          <w:b/>
          <w:bCs/>
          <w:sz w:val="30"/>
          <w:szCs w:val="30"/>
          <w:highlight w:val="none"/>
          <w:u w:val="none"/>
          <w:lang w:val="en-US" w:eastAsia="zh-CN"/>
        </w:rPr>
      </w:pPr>
      <w:r>
        <w:rPr>
          <w:rFonts w:hint="eastAsia" w:ascii="黑体" w:hAnsi="黑体" w:eastAsia="黑体" w:cs="黑体"/>
          <w:sz w:val="28"/>
          <w:szCs w:val="28"/>
          <w:highlight w:val="none"/>
        </w:rPr>
        <w:t>稳定运行</w:t>
      </w:r>
      <w:r>
        <w:rPr>
          <w:rFonts w:hint="eastAsia" w:ascii="黑体" w:hAnsi="黑体" w:eastAsia="黑体" w:cs="黑体"/>
          <w:sz w:val="28"/>
          <w:szCs w:val="28"/>
          <w:highlight w:val="none"/>
          <w:u w:val="single"/>
          <w:lang w:val="en-US" w:eastAsia="zh-CN"/>
        </w:rPr>
        <w:t xml:space="preserve">    </w:t>
      </w:r>
      <w:r>
        <w:rPr>
          <w:rFonts w:hint="eastAsia" w:ascii="黑体" w:hAnsi="黑体" w:eastAsia="黑体" w:cs="黑体"/>
          <w:sz w:val="28"/>
          <w:szCs w:val="28"/>
          <w:highlight w:val="none"/>
          <w:lang w:val="en-US" w:eastAsia="zh-CN"/>
        </w:rPr>
        <w:t>月</w:t>
      </w:r>
      <w:r>
        <w:rPr>
          <w:rFonts w:hint="eastAsia" w:ascii="黑体" w:hAnsi="黑体" w:eastAsia="黑体" w:cs="黑体"/>
          <w:sz w:val="28"/>
          <w:szCs w:val="28"/>
          <w:highlight w:val="none"/>
        </w:rPr>
        <w:t>验收表</w:t>
      </w:r>
    </w:p>
    <w:tbl>
      <w:tblPr>
        <w:tblStyle w:val="13"/>
        <w:tblW w:w="9438" w:type="dxa"/>
        <w:jc w:val="center"/>
        <w:tblLayout w:type="fixed"/>
        <w:tblCellMar>
          <w:top w:w="0" w:type="dxa"/>
          <w:left w:w="108" w:type="dxa"/>
          <w:bottom w:w="0" w:type="dxa"/>
          <w:right w:w="108" w:type="dxa"/>
        </w:tblCellMar>
      </w:tblPr>
      <w:tblGrid>
        <w:gridCol w:w="634"/>
        <w:gridCol w:w="1428"/>
        <w:gridCol w:w="1620"/>
        <w:gridCol w:w="88"/>
        <w:gridCol w:w="340"/>
        <w:gridCol w:w="1327"/>
        <w:gridCol w:w="1560"/>
        <w:gridCol w:w="1397"/>
        <w:gridCol w:w="1044"/>
      </w:tblGrid>
      <w:tr>
        <w:tblPrEx>
          <w:tblCellMar>
            <w:top w:w="0" w:type="dxa"/>
            <w:left w:w="108" w:type="dxa"/>
            <w:bottom w:w="0" w:type="dxa"/>
            <w:right w:w="108" w:type="dxa"/>
          </w:tblCellMar>
        </w:tblPrEx>
        <w:trPr>
          <w:trHeight w:val="401" w:hRule="atLeast"/>
          <w:jc w:val="center"/>
        </w:trPr>
        <w:tc>
          <w:tcPr>
            <w:tcW w:w="3770" w:type="dxa"/>
            <w:gridSpan w:val="4"/>
            <w:tcBorders>
              <w:top w:val="single" w:color="auto" w:sz="4" w:space="0"/>
              <w:left w:val="single" w:color="auto" w:sz="4" w:space="0"/>
              <w:bottom w:val="single" w:color="auto"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合同名称：</w:t>
            </w:r>
          </w:p>
        </w:tc>
        <w:tc>
          <w:tcPr>
            <w:tcW w:w="5668" w:type="dxa"/>
            <w:gridSpan w:val="5"/>
            <w:tcBorders>
              <w:top w:val="single" w:color="auto" w:sz="4" w:space="0"/>
              <w:left w:val="nil"/>
              <w:bottom w:val="single" w:color="auto"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w:t>
            </w:r>
            <w:r>
              <w:rPr>
                <w:rFonts w:hint="eastAsia" w:ascii="宋体" w:hAnsi="宋体" w:eastAsia="宋体" w:cs="宋体"/>
                <w:color w:val="auto"/>
                <w:kern w:val="0"/>
                <w:sz w:val="21"/>
                <w:szCs w:val="21"/>
                <w:highlight w:val="none"/>
                <w:lang w:eastAsia="zh-CN"/>
              </w:rPr>
              <w:t>（订单）</w:t>
            </w:r>
            <w:r>
              <w:rPr>
                <w:rFonts w:hint="eastAsia" w:ascii="宋体" w:hAnsi="宋体" w:eastAsia="宋体" w:cs="宋体"/>
                <w:color w:val="auto"/>
                <w:kern w:val="0"/>
                <w:sz w:val="21"/>
                <w:szCs w:val="21"/>
                <w:highlight w:val="none"/>
              </w:rPr>
              <w:t>编号：</w:t>
            </w:r>
          </w:p>
        </w:tc>
      </w:tr>
      <w:tr>
        <w:tblPrEx>
          <w:tblCellMar>
            <w:top w:w="0" w:type="dxa"/>
            <w:left w:w="108" w:type="dxa"/>
            <w:bottom w:w="0" w:type="dxa"/>
            <w:right w:w="108" w:type="dxa"/>
          </w:tblCellMar>
        </w:tblPrEx>
        <w:trPr>
          <w:trHeight w:val="431" w:hRule="atLeast"/>
          <w:jc w:val="center"/>
        </w:trPr>
        <w:tc>
          <w:tcPr>
            <w:tcW w:w="3770" w:type="dxa"/>
            <w:gridSpan w:val="4"/>
            <w:tcBorders>
              <w:top w:val="single" w:color="auto" w:sz="4" w:space="0"/>
              <w:left w:val="single" w:color="auto" w:sz="4" w:space="0"/>
              <w:bottom w:val="single" w:color="auto"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w:t>
            </w:r>
          </w:p>
        </w:tc>
        <w:tc>
          <w:tcPr>
            <w:tcW w:w="5668" w:type="dxa"/>
            <w:gridSpan w:val="5"/>
            <w:tcBorders>
              <w:top w:val="single" w:color="auto" w:sz="4" w:space="0"/>
              <w:left w:val="nil"/>
              <w:bottom w:val="single" w:color="auto"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验收阶段（时间）</w:t>
            </w:r>
            <w:r>
              <w:rPr>
                <w:rFonts w:hint="eastAsia" w:ascii="宋体" w:hAnsi="宋体" w:eastAsia="宋体" w:cs="宋体"/>
                <w:color w:val="auto"/>
                <w:kern w:val="0"/>
                <w:sz w:val="21"/>
                <w:szCs w:val="21"/>
                <w:highlight w:val="none"/>
              </w:rPr>
              <w:t>：</w:t>
            </w:r>
          </w:p>
        </w:tc>
      </w:tr>
      <w:tr>
        <w:tblPrEx>
          <w:tblCellMar>
            <w:top w:w="0" w:type="dxa"/>
            <w:left w:w="108" w:type="dxa"/>
            <w:bottom w:w="0" w:type="dxa"/>
            <w:right w:w="108" w:type="dxa"/>
          </w:tblCellMar>
        </w:tblPrEx>
        <w:trPr>
          <w:trHeight w:val="428" w:hRule="atLeast"/>
          <w:jc w:val="center"/>
        </w:trPr>
        <w:tc>
          <w:tcPr>
            <w:tcW w:w="9438" w:type="dxa"/>
            <w:gridSpan w:val="9"/>
            <w:tcBorders>
              <w:top w:val="single" w:color="auto" w:sz="4" w:space="0"/>
              <w:left w:val="single" w:color="auto" w:sz="4" w:space="0"/>
              <w:bottom w:val="single" w:color="auto"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验收内容（内容较多的，可单独附页）</w:t>
            </w:r>
          </w:p>
        </w:tc>
      </w:tr>
      <w:tr>
        <w:tblPrEx>
          <w:tblCellMar>
            <w:top w:w="0" w:type="dxa"/>
            <w:left w:w="40" w:type="dxa"/>
            <w:bottom w:w="0" w:type="dxa"/>
            <w:right w:w="40" w:type="dxa"/>
          </w:tblCellMar>
        </w:tblPrEx>
        <w:trPr>
          <w:trHeight w:val="448" w:hRule="atLeast"/>
          <w:jc w:val="center"/>
        </w:trPr>
        <w:tc>
          <w:tcPr>
            <w:tcW w:w="6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428"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验收标的内容</w:t>
            </w:r>
          </w:p>
        </w:tc>
        <w:tc>
          <w:tcPr>
            <w:tcW w:w="1620"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验收指标</w:t>
            </w:r>
          </w:p>
        </w:tc>
        <w:tc>
          <w:tcPr>
            <w:tcW w:w="1755" w:type="dxa"/>
            <w:gridSpan w:val="3"/>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指标类型</w:t>
            </w:r>
          </w:p>
        </w:tc>
        <w:tc>
          <w:tcPr>
            <w:tcW w:w="1560"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验收标准</w:t>
            </w:r>
          </w:p>
        </w:tc>
        <w:tc>
          <w:tcPr>
            <w:tcW w:w="1397"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验收结论</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违约处罚</w:t>
            </w:r>
          </w:p>
        </w:tc>
      </w:tr>
      <w:tr>
        <w:tblPrEx>
          <w:tblCellMar>
            <w:top w:w="0" w:type="dxa"/>
            <w:left w:w="40" w:type="dxa"/>
            <w:bottom w:w="0" w:type="dxa"/>
            <w:right w:w="40" w:type="dxa"/>
          </w:tblCellMar>
        </w:tblPrEx>
        <w:trPr>
          <w:trHeight w:val="460" w:hRule="atLeast"/>
          <w:jc w:val="center"/>
        </w:trPr>
        <w:tc>
          <w:tcPr>
            <w:tcW w:w="634" w:type="dxa"/>
            <w:vMerge w:val="restart"/>
            <w:tcBorders>
              <w:top w:val="single" w:color="000000" w:sz="4" w:space="0"/>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428" w:type="dxa"/>
            <w:vMerge w:val="restart"/>
            <w:tcBorders>
              <w:top w:val="single" w:color="000000" w:sz="4" w:space="0"/>
              <w:left w:val="nil"/>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标的物具体名称（含配件、辅材等）</w:t>
            </w:r>
          </w:p>
        </w:tc>
        <w:tc>
          <w:tcPr>
            <w:tcW w:w="1620"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设备运行日志、故障记录等</w:t>
            </w:r>
          </w:p>
        </w:tc>
        <w:tc>
          <w:tcPr>
            <w:tcW w:w="1755" w:type="dxa"/>
            <w:gridSpan w:val="3"/>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1560"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检查相关记录是否真实</w:t>
            </w:r>
          </w:p>
        </w:tc>
        <w:tc>
          <w:tcPr>
            <w:tcW w:w="1397"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p>
        </w:tc>
      </w:tr>
      <w:tr>
        <w:tblPrEx>
          <w:tblCellMar>
            <w:top w:w="0" w:type="dxa"/>
            <w:left w:w="40" w:type="dxa"/>
            <w:bottom w:w="0" w:type="dxa"/>
            <w:right w:w="40" w:type="dxa"/>
          </w:tblCellMar>
        </w:tblPrEx>
        <w:trPr>
          <w:trHeight w:val="460" w:hRule="atLeast"/>
          <w:jc w:val="center"/>
        </w:trPr>
        <w:tc>
          <w:tcPr>
            <w:tcW w:w="63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p>
        </w:tc>
        <w:tc>
          <w:tcPr>
            <w:tcW w:w="1428" w:type="dxa"/>
            <w:vMerge w:val="continue"/>
            <w:tcBorders>
              <w:left w:val="nil"/>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lang w:val="en-US" w:eastAsia="zh-CN"/>
              </w:rPr>
            </w:pPr>
          </w:p>
        </w:tc>
        <w:tc>
          <w:tcPr>
            <w:tcW w:w="1620"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标的物稳定运行时间</w:t>
            </w:r>
          </w:p>
        </w:tc>
        <w:tc>
          <w:tcPr>
            <w:tcW w:w="1755" w:type="dxa"/>
            <w:gridSpan w:val="3"/>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1560"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查看稳定运行时间</w:t>
            </w:r>
          </w:p>
        </w:tc>
        <w:tc>
          <w:tcPr>
            <w:tcW w:w="1397"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p>
        </w:tc>
      </w:tr>
      <w:tr>
        <w:tblPrEx>
          <w:tblCellMar>
            <w:top w:w="0" w:type="dxa"/>
            <w:left w:w="40" w:type="dxa"/>
            <w:bottom w:w="0" w:type="dxa"/>
            <w:right w:w="40" w:type="dxa"/>
          </w:tblCellMar>
        </w:tblPrEx>
        <w:trPr>
          <w:trHeight w:val="434" w:hRule="atLeast"/>
          <w:jc w:val="center"/>
        </w:trPr>
        <w:tc>
          <w:tcPr>
            <w:tcW w:w="63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p>
        </w:tc>
        <w:tc>
          <w:tcPr>
            <w:tcW w:w="1428" w:type="dxa"/>
            <w:vMerge w:val="continue"/>
            <w:tcBorders>
              <w:left w:val="nil"/>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rPr>
            </w:pPr>
          </w:p>
        </w:tc>
        <w:tc>
          <w:tcPr>
            <w:tcW w:w="1620"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供应商服务承诺落实</w:t>
            </w:r>
          </w:p>
        </w:tc>
        <w:tc>
          <w:tcPr>
            <w:tcW w:w="1755" w:type="dxa"/>
            <w:gridSpan w:val="3"/>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1560"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根据服务商响应及合同约定</w:t>
            </w:r>
          </w:p>
        </w:tc>
        <w:tc>
          <w:tcPr>
            <w:tcW w:w="1397"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p>
        </w:tc>
      </w:tr>
      <w:tr>
        <w:tblPrEx>
          <w:tblCellMar>
            <w:top w:w="0" w:type="dxa"/>
            <w:left w:w="40" w:type="dxa"/>
            <w:bottom w:w="0" w:type="dxa"/>
            <w:right w:w="40" w:type="dxa"/>
          </w:tblCellMar>
        </w:tblPrEx>
        <w:trPr>
          <w:trHeight w:val="454" w:hRule="atLeast"/>
          <w:jc w:val="center"/>
        </w:trPr>
        <w:tc>
          <w:tcPr>
            <w:tcW w:w="63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p>
        </w:tc>
        <w:tc>
          <w:tcPr>
            <w:tcW w:w="1428" w:type="dxa"/>
            <w:vMerge w:val="continue"/>
            <w:tcBorders>
              <w:left w:val="nil"/>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rPr>
            </w:pPr>
          </w:p>
        </w:tc>
        <w:tc>
          <w:tcPr>
            <w:tcW w:w="1620"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服务人员水平</w:t>
            </w:r>
          </w:p>
        </w:tc>
        <w:tc>
          <w:tcPr>
            <w:tcW w:w="1755" w:type="dxa"/>
            <w:gridSpan w:val="3"/>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1560"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人员资质、服务能力和响应等</w:t>
            </w:r>
          </w:p>
        </w:tc>
        <w:tc>
          <w:tcPr>
            <w:tcW w:w="1397"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p>
        </w:tc>
      </w:tr>
      <w:tr>
        <w:tblPrEx>
          <w:tblCellMar>
            <w:top w:w="0" w:type="dxa"/>
            <w:left w:w="40" w:type="dxa"/>
            <w:bottom w:w="0" w:type="dxa"/>
            <w:right w:w="40" w:type="dxa"/>
          </w:tblCellMar>
        </w:tblPrEx>
        <w:trPr>
          <w:trHeight w:val="454" w:hRule="atLeast"/>
          <w:jc w:val="center"/>
        </w:trPr>
        <w:tc>
          <w:tcPr>
            <w:tcW w:w="63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p>
        </w:tc>
        <w:tc>
          <w:tcPr>
            <w:tcW w:w="1428" w:type="dxa"/>
            <w:vMerge w:val="continue"/>
            <w:tcBorders>
              <w:left w:val="nil"/>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rPr>
            </w:pPr>
          </w:p>
        </w:tc>
        <w:tc>
          <w:tcPr>
            <w:tcW w:w="1620"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rPr>
              <w:t>产品性能稳定性</w:t>
            </w:r>
          </w:p>
        </w:tc>
        <w:tc>
          <w:tcPr>
            <w:tcW w:w="1755" w:type="dxa"/>
            <w:gridSpan w:val="3"/>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1560"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依据合同、说明书等核实运行数据真实有效性</w:t>
            </w:r>
          </w:p>
        </w:tc>
        <w:tc>
          <w:tcPr>
            <w:tcW w:w="1397"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p>
        </w:tc>
      </w:tr>
      <w:tr>
        <w:tblPrEx>
          <w:tblCellMar>
            <w:top w:w="0" w:type="dxa"/>
            <w:left w:w="40" w:type="dxa"/>
            <w:bottom w:w="0" w:type="dxa"/>
            <w:right w:w="40" w:type="dxa"/>
          </w:tblCellMar>
        </w:tblPrEx>
        <w:trPr>
          <w:trHeight w:val="454" w:hRule="atLeast"/>
          <w:jc w:val="center"/>
        </w:trPr>
        <w:tc>
          <w:tcPr>
            <w:tcW w:w="63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color w:val="auto"/>
                <w:kern w:val="2"/>
                <w:sz w:val="21"/>
                <w:szCs w:val="21"/>
                <w:highlight w:val="none"/>
              </w:rPr>
            </w:pPr>
          </w:p>
        </w:tc>
        <w:tc>
          <w:tcPr>
            <w:tcW w:w="1428" w:type="dxa"/>
            <w:vMerge w:val="continue"/>
            <w:tcBorders>
              <w:left w:val="nil"/>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rPr>
            </w:pPr>
          </w:p>
        </w:tc>
        <w:tc>
          <w:tcPr>
            <w:tcW w:w="1620"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合同约定的其他事项</w:t>
            </w:r>
          </w:p>
        </w:tc>
        <w:tc>
          <w:tcPr>
            <w:tcW w:w="1755" w:type="dxa"/>
            <w:gridSpan w:val="3"/>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关键核心指标 </w:t>
            </w:r>
          </w:p>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eastAsia="zh-CN"/>
              </w:rPr>
              <w:t>□非关键核心指标</w:t>
            </w:r>
          </w:p>
        </w:tc>
        <w:tc>
          <w:tcPr>
            <w:tcW w:w="1560" w:type="dxa"/>
            <w:tcBorders>
              <w:top w:val="single" w:color="000000" w:sz="4" w:space="0"/>
              <w:left w:val="nil"/>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left"/>
              <w:rPr>
                <w:rFonts w:hint="eastAsia" w:ascii="宋体" w:hAnsi="宋体" w:eastAsia="宋体" w:cs="宋体"/>
                <w:color w:val="auto"/>
                <w:kern w:val="0"/>
                <w:sz w:val="21"/>
                <w:szCs w:val="21"/>
                <w:highlight w:val="none"/>
                <w:lang w:val="en-US" w:eastAsia="zh-CN"/>
              </w:rPr>
            </w:pPr>
          </w:p>
        </w:tc>
        <w:tc>
          <w:tcPr>
            <w:tcW w:w="1397" w:type="dxa"/>
            <w:tcBorders>
              <w:top w:val="single" w:color="000000" w:sz="4" w:space="0"/>
              <w:left w:val="nil"/>
              <w:bottom w:val="single" w:color="000000" w:sz="4" w:space="0"/>
              <w:right w:val="single" w:color="auto"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合格 </w:t>
            </w:r>
          </w:p>
          <w:p>
            <w:pPr>
              <w:adjustRightInd w:val="0"/>
              <w:snapToGrid w:val="0"/>
              <w:spacing w:beforeLines="0" w:afterLines="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不合格</w:t>
            </w:r>
          </w:p>
        </w:tc>
        <w:tc>
          <w:tcPr>
            <w:tcW w:w="1044"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cantSplit/>
          <w:trHeight w:val="848" w:hRule="atLeast"/>
          <w:jc w:val="center"/>
        </w:trPr>
        <w:tc>
          <w:tcPr>
            <w:tcW w:w="9438" w:type="dxa"/>
            <w:gridSpan w:val="9"/>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验收结论：上述标的物于</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日完成</w:t>
            </w:r>
            <w:r>
              <w:rPr>
                <w:rFonts w:hint="eastAsia" w:ascii="宋体" w:hAnsi="宋体" w:cs="宋体"/>
                <w:color w:val="auto"/>
                <w:kern w:val="0"/>
                <w:sz w:val="21"/>
                <w:szCs w:val="21"/>
                <w:highlight w:val="none"/>
                <w:u w:val="single"/>
              </w:rPr>
              <w:t>稳定运行</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月</w:t>
            </w:r>
            <w:r>
              <w:rPr>
                <w:rFonts w:hint="eastAsia" w:ascii="宋体" w:hAnsi="宋体" w:cs="宋体"/>
                <w:color w:val="auto"/>
                <w:kern w:val="0"/>
                <w:sz w:val="21"/>
                <w:szCs w:val="21"/>
                <w:highlight w:val="none"/>
              </w:rPr>
              <w:t>验收，</w:t>
            </w:r>
          </w:p>
          <w:p>
            <w:pPr>
              <w:widowControl/>
              <w:adjustRightInd w:val="0"/>
              <w:snapToGrid w:val="0"/>
              <w:ind w:firstLine="1050" w:firstLineChars="500"/>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验收结果为□合格 □基本合格 □不合格。</w:t>
            </w:r>
          </w:p>
        </w:tc>
      </w:tr>
      <w:tr>
        <w:tblPrEx>
          <w:tblCellMar>
            <w:top w:w="0" w:type="dxa"/>
            <w:left w:w="108" w:type="dxa"/>
            <w:bottom w:w="0" w:type="dxa"/>
            <w:right w:w="108" w:type="dxa"/>
          </w:tblCellMar>
        </w:tblPrEx>
        <w:trPr>
          <w:cantSplit/>
          <w:trHeight w:val="1906" w:hRule="atLeast"/>
          <w:jc w:val="center"/>
        </w:trPr>
        <w:tc>
          <w:tcPr>
            <w:tcW w:w="4110" w:type="dxa"/>
            <w:gridSpan w:val="5"/>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验收部门负责人签名：</w:t>
            </w:r>
          </w:p>
          <w:p>
            <w:pPr>
              <w:widowControl/>
              <w:adjustRightInd w:val="0"/>
              <w:snapToGrid w:val="0"/>
              <w:jc w:val="left"/>
              <w:rPr>
                <w:rFonts w:hint="eastAsia" w:ascii="宋体" w:hAnsi="宋体" w:cs="宋体"/>
                <w:color w:val="auto"/>
                <w:kern w:val="0"/>
                <w:sz w:val="21"/>
                <w:szCs w:val="21"/>
                <w:highlight w:val="none"/>
              </w:rPr>
            </w:pPr>
          </w:p>
          <w:p>
            <w:pPr>
              <w:widowControl/>
              <w:adjustRightInd w:val="0"/>
              <w:snapToGrid w:val="0"/>
              <w:jc w:val="left"/>
              <w:rPr>
                <w:rFonts w:hint="eastAsia" w:ascii="宋体" w:hAnsi="宋体" w:cs="宋体"/>
                <w:color w:val="auto"/>
                <w:kern w:val="0"/>
                <w:sz w:val="21"/>
                <w:szCs w:val="21"/>
                <w:highlight w:val="none"/>
              </w:rPr>
            </w:pPr>
          </w:p>
          <w:p>
            <w:pPr>
              <w:widowControl/>
              <w:adjustRightInd w:val="0"/>
              <w:snapToGrid w:val="0"/>
              <w:ind w:left="2520" w:hanging="2520" w:hangingChars="1200"/>
              <w:jc w:val="left"/>
              <w:rPr>
                <w:rFonts w:hint="eastAsia" w:ascii="宋体" w:hAnsi="宋体" w:cs="宋体"/>
                <w:color w:val="auto"/>
                <w:kern w:val="0"/>
                <w:sz w:val="21"/>
                <w:szCs w:val="21"/>
                <w:highlight w:val="none"/>
              </w:rPr>
            </w:pPr>
          </w:p>
          <w:p>
            <w:pPr>
              <w:widowControl/>
              <w:adjustRightInd w:val="0"/>
              <w:snapToGrid w:val="0"/>
              <w:ind w:left="2520" w:hanging="2520" w:hangingChars="1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丙</w:t>
            </w:r>
            <w:r>
              <w:rPr>
                <w:rFonts w:hint="eastAsia" w:ascii="宋体" w:hAnsi="宋体" w:cs="宋体"/>
                <w:color w:val="auto"/>
                <w:kern w:val="0"/>
                <w:sz w:val="21"/>
                <w:szCs w:val="21"/>
                <w:highlight w:val="none"/>
              </w:rPr>
              <w:t>方</w:t>
            </w:r>
            <w:r>
              <w:rPr>
                <w:rFonts w:hint="eastAsia" w:ascii="宋体" w:hAnsi="宋体" w:cs="宋体"/>
                <w:color w:val="auto"/>
                <w:kern w:val="0"/>
                <w:sz w:val="21"/>
                <w:szCs w:val="21"/>
                <w:highlight w:val="none"/>
                <w:lang w:val="en-US" w:eastAsia="zh-CN"/>
              </w:rPr>
              <w:t>签</w:t>
            </w:r>
            <w:r>
              <w:rPr>
                <w:rFonts w:hint="eastAsia" w:ascii="宋体" w:hAnsi="宋体" w:cs="宋体"/>
                <w:color w:val="auto"/>
                <w:kern w:val="0"/>
                <w:sz w:val="21"/>
                <w:szCs w:val="21"/>
                <w:highlight w:val="none"/>
              </w:rPr>
              <w:t xml:space="preserve">章：            </w:t>
            </w:r>
          </w:p>
          <w:p>
            <w:pPr>
              <w:widowControl/>
              <w:adjustRightInd w:val="0"/>
              <w:snapToGrid w:val="0"/>
              <w:jc w:val="both"/>
              <w:rPr>
                <w:rFonts w:hint="eastAsia" w:ascii="宋体" w:hAnsi="宋体" w:cs="宋体"/>
                <w:color w:val="auto"/>
                <w:kern w:val="0"/>
                <w:sz w:val="21"/>
                <w:szCs w:val="21"/>
                <w:highlight w:val="none"/>
              </w:rPr>
            </w:pPr>
          </w:p>
          <w:p>
            <w:pPr>
              <w:widowControl/>
              <w:adjustRightInd w:val="0"/>
              <w:snapToGrid w:val="0"/>
              <w:ind w:left="2520" w:leftChars="0" w:hanging="2520" w:hangingChars="1200"/>
              <w:jc w:val="righ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 xml:space="preserve">年    月    日                </w:t>
            </w:r>
          </w:p>
          <w:p>
            <w:pPr>
              <w:widowControl/>
              <w:adjustRightInd w:val="0"/>
              <w:snapToGrid w:val="0"/>
              <w:jc w:val="righ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 xml:space="preserve">                   </w:t>
            </w:r>
          </w:p>
        </w:tc>
        <w:tc>
          <w:tcPr>
            <w:tcW w:w="5328" w:type="dxa"/>
            <w:gridSpan w:val="4"/>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乙方授权代表签字：</w:t>
            </w:r>
          </w:p>
          <w:p>
            <w:pPr>
              <w:widowControl/>
              <w:adjustRightInd w:val="0"/>
              <w:snapToGrid w:val="0"/>
              <w:jc w:val="left"/>
              <w:rPr>
                <w:rFonts w:hint="eastAsia" w:ascii="宋体" w:hAnsi="宋体" w:cs="宋体"/>
                <w:color w:val="auto"/>
                <w:kern w:val="0"/>
                <w:sz w:val="21"/>
                <w:szCs w:val="21"/>
                <w:highlight w:val="none"/>
              </w:rPr>
            </w:pPr>
          </w:p>
          <w:p>
            <w:pPr>
              <w:widowControl/>
              <w:adjustRightInd w:val="0"/>
              <w:snapToGrid w:val="0"/>
              <w:jc w:val="left"/>
              <w:rPr>
                <w:rFonts w:hint="eastAsia" w:ascii="宋体" w:hAnsi="宋体" w:cs="宋体"/>
                <w:color w:val="auto"/>
                <w:kern w:val="0"/>
                <w:sz w:val="21"/>
                <w:szCs w:val="21"/>
                <w:highlight w:val="none"/>
              </w:rPr>
            </w:pPr>
          </w:p>
          <w:p>
            <w:pPr>
              <w:widowControl/>
              <w:adjustRightInd w:val="0"/>
              <w:snapToGrid w:val="0"/>
              <w:jc w:val="left"/>
              <w:rPr>
                <w:rFonts w:hint="eastAsia" w:ascii="宋体" w:hAnsi="宋体" w:cs="宋体"/>
                <w:color w:val="auto"/>
                <w:kern w:val="0"/>
                <w:sz w:val="21"/>
                <w:szCs w:val="21"/>
                <w:highlight w:val="none"/>
              </w:rPr>
            </w:pPr>
          </w:p>
          <w:p>
            <w:pPr>
              <w:widowControl/>
              <w:adjustRightInd w:val="0"/>
              <w:snapToGrid w:val="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乙方</w:t>
            </w:r>
            <w:r>
              <w:rPr>
                <w:rFonts w:hint="eastAsia" w:ascii="宋体" w:hAnsi="宋体" w:cs="宋体"/>
                <w:color w:val="auto"/>
                <w:kern w:val="0"/>
                <w:sz w:val="21"/>
                <w:szCs w:val="21"/>
                <w:highlight w:val="none"/>
                <w:lang w:val="en-US" w:eastAsia="zh-CN"/>
              </w:rPr>
              <w:t>签</w:t>
            </w:r>
            <w:r>
              <w:rPr>
                <w:rFonts w:hint="eastAsia" w:ascii="宋体" w:hAnsi="宋体" w:cs="宋体"/>
                <w:color w:val="auto"/>
                <w:kern w:val="0"/>
                <w:sz w:val="21"/>
                <w:szCs w:val="21"/>
                <w:highlight w:val="none"/>
              </w:rPr>
              <w:t xml:space="preserve">章：              </w:t>
            </w:r>
          </w:p>
          <w:p>
            <w:pPr>
              <w:widowControl/>
              <w:adjustRightInd w:val="0"/>
              <w:snapToGrid w:val="0"/>
              <w:jc w:val="left"/>
              <w:rPr>
                <w:rFonts w:hint="eastAsia" w:ascii="宋体" w:hAnsi="宋体" w:cs="宋体"/>
                <w:color w:val="auto"/>
                <w:kern w:val="0"/>
                <w:sz w:val="21"/>
                <w:szCs w:val="21"/>
                <w:highlight w:val="none"/>
              </w:rPr>
            </w:pPr>
          </w:p>
          <w:p>
            <w:pPr>
              <w:widowControl/>
              <w:adjustRightInd w:val="0"/>
              <w:snapToGrid w:val="0"/>
              <w:jc w:val="right"/>
              <w:rPr>
                <w:sz w:val="21"/>
                <w:szCs w:val="21"/>
                <w:highlight w:val="none"/>
              </w:rPr>
            </w:pPr>
            <w:r>
              <w:rPr>
                <w:rFonts w:hint="eastAsia" w:ascii="宋体" w:hAnsi="宋体" w:cs="宋体"/>
                <w:color w:val="auto"/>
                <w:kern w:val="0"/>
                <w:sz w:val="21"/>
                <w:szCs w:val="21"/>
                <w:highlight w:val="none"/>
              </w:rPr>
              <w:t xml:space="preserve">年    月    日 </w:t>
            </w:r>
          </w:p>
        </w:tc>
      </w:tr>
      <w:tr>
        <w:tblPrEx>
          <w:tblCellMar>
            <w:top w:w="0" w:type="dxa"/>
            <w:left w:w="108" w:type="dxa"/>
            <w:bottom w:w="0" w:type="dxa"/>
            <w:right w:w="108" w:type="dxa"/>
          </w:tblCellMar>
        </w:tblPrEx>
        <w:trPr>
          <w:cantSplit/>
          <w:trHeight w:val="1201" w:hRule="atLeast"/>
          <w:jc w:val="center"/>
        </w:trPr>
        <w:tc>
          <w:tcPr>
            <w:tcW w:w="9438" w:type="dxa"/>
            <w:gridSpan w:val="9"/>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验收说明：（涉及多层级、多部门验收的项目，请简要说明各部门职责、实施层级、验收流程等）</w:t>
            </w:r>
          </w:p>
          <w:p>
            <w:pPr>
              <w:widowControl/>
              <w:adjustRightInd w:val="0"/>
              <w:snapToGrid w:val="0"/>
              <w:jc w:val="left"/>
              <w:rPr>
                <w:rFonts w:hint="eastAsia" w:ascii="宋体" w:hAnsi="宋体" w:eastAsia="宋体" w:cs="宋体"/>
                <w:color w:val="auto"/>
                <w:kern w:val="0"/>
                <w:sz w:val="21"/>
                <w:szCs w:val="21"/>
                <w:highlight w:val="none"/>
                <w:lang w:val="en-US" w:eastAsia="zh-CN"/>
              </w:rPr>
            </w:pPr>
          </w:p>
        </w:tc>
      </w:tr>
    </w:tbl>
    <w:p>
      <w:pPr>
        <w:keepNext w:val="0"/>
        <w:keepLines w:val="0"/>
        <w:pageBreakBefore w:val="0"/>
        <w:widowControl/>
        <w:kinsoku/>
        <w:wordWrap/>
        <w:overflowPunct/>
        <w:topLinePunct w:val="0"/>
        <w:autoSpaceDE/>
        <w:autoSpaceDN/>
        <w:bidi w:val="0"/>
        <w:adjustRightInd/>
        <w:snapToGrid/>
        <w:spacing w:beforeLines="0" w:afterLines="0" w:line="320" w:lineRule="exact"/>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注：1.验收标的内容和验收指标根据具体采购项目标的物特点、技术服务需求确定。</w:t>
      </w:r>
    </w:p>
    <w:p>
      <w:pPr>
        <w:keepNext w:val="0"/>
        <w:keepLines w:val="0"/>
        <w:pageBreakBefore w:val="0"/>
        <w:widowControl/>
        <w:kinsoku/>
        <w:wordWrap/>
        <w:overflowPunct/>
        <w:topLinePunct w:val="0"/>
        <w:autoSpaceDE/>
        <w:autoSpaceDN/>
        <w:bidi w:val="0"/>
        <w:adjustRightInd/>
        <w:snapToGrid/>
        <w:spacing w:beforeLines="0" w:afterLines="0" w:line="32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2.本报告一式三份，一份由验收部门留存；一份由供应商留存；一份提交财务部门留存。此报告不足记录结果时，可增加附页。</w:t>
      </w:r>
    </w:p>
    <w:p>
      <w:pPr>
        <w:ind w:firstLine="420" w:firstLineChars="200"/>
        <w:rPr>
          <w:rFonts w:hint="default" w:ascii="宋体" w:hAnsi="宋体" w:eastAsia="宋体" w:cs="宋体"/>
          <w:color w:val="auto"/>
          <w:kern w:val="0"/>
          <w:sz w:val="21"/>
          <w:szCs w:val="21"/>
          <w:highlight w:val="none"/>
          <w:lang w:val="en-US" w:eastAsia="zh-CN"/>
        </w:rPr>
        <w:sectPr>
          <w:footerReference r:id="rId5"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kern w:val="0"/>
          <w:sz w:val="21"/>
          <w:szCs w:val="21"/>
          <w:highlight w:val="none"/>
          <w:lang w:val="en-US" w:eastAsia="zh-CN"/>
        </w:rPr>
        <w:t>3.违约处罚：对验收结论不合格的，验收部门依据合同约定需明确处罚标准</w:t>
      </w:r>
      <w:r>
        <w:rPr>
          <w:rFonts w:hint="eastAsia" w:ascii="宋体" w:hAnsi="宋体" w:cs="宋体"/>
          <w:color w:val="auto"/>
          <w:kern w:val="0"/>
          <w:sz w:val="21"/>
          <w:szCs w:val="21"/>
          <w:highlight w:val="none"/>
          <w:lang w:val="en-US" w:eastAsia="zh-CN"/>
        </w:rPr>
        <w:t>。</w:t>
      </w:r>
    </w:p>
    <w:p>
      <w:pPr>
        <w:bidi w:val="0"/>
        <w:jc w:val="left"/>
        <w:rPr>
          <w:lang w:val="en-US" w:eastAsia="zh-CN"/>
        </w:rPr>
      </w:pPr>
    </w:p>
    <w:sectPr>
      <w:footerReference r:id="rId6" w:type="default"/>
      <w:pgSz w:w="11906" w:h="16838"/>
      <w:pgMar w:top="1440" w:right="1800" w:bottom="149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5"/>
      </w:rPr>
    </w:pPr>
    <w:r>
      <w:fldChar w:fldCharType="begin"/>
    </w:r>
    <w:r>
      <w:rPr>
        <w:rStyle w:val="15"/>
      </w:rPr>
      <w:instrText xml:space="preserve">PAGE  </w:instrText>
    </w:r>
    <w:r>
      <w:fldChar w:fldCharType="separate"/>
    </w:r>
    <w:r>
      <w:rPr>
        <w:rStyle w:val="15"/>
      </w:rPr>
      <w:t>16</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right"/>
      <w:rPr>
        <w:rFonts w:hint="eastAsia" w:ascii="宋体" w:hAnsi="宋体" w:eastAsia="宋体" w:cs="宋体"/>
        <w:b w:val="0"/>
        <w:bCs w:val="0"/>
        <w:sz w:val="18"/>
        <w:szCs w:val="18"/>
      </w:rPr>
    </w:pPr>
  </w:p>
  <w:p>
    <w:pPr>
      <w:pStyle w:val="8"/>
      <w:pBdr>
        <w:bottom w:val="none" w:color="auto" w:sz="0" w:space="1"/>
      </w:pBdr>
      <w:jc w:val="both"/>
      <w:rPr>
        <w:rFonts w:hint="eastAsia" w:ascii="宋体" w:hAnsi="宋体" w:eastAsia="宋体" w:cs="宋体"/>
        <w:b w:val="0"/>
        <w:bCs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9F9CD"/>
    <w:multiLevelType w:val="singleLevel"/>
    <w:tmpl w:val="9F79F9C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YjQ3Nzc3M2EyZWVlN2JmODJlOWZlMGMyMmZjMmUifQ=="/>
  </w:docVars>
  <w:rsids>
    <w:rsidRoot w:val="6F173AAD"/>
    <w:rsid w:val="00010F03"/>
    <w:rsid w:val="013970F0"/>
    <w:rsid w:val="015350EF"/>
    <w:rsid w:val="01D34697"/>
    <w:rsid w:val="03633992"/>
    <w:rsid w:val="036D3CCD"/>
    <w:rsid w:val="03B85E07"/>
    <w:rsid w:val="066923C1"/>
    <w:rsid w:val="06B45006"/>
    <w:rsid w:val="08E87359"/>
    <w:rsid w:val="0AF16FB5"/>
    <w:rsid w:val="0BA01EF9"/>
    <w:rsid w:val="0C786C12"/>
    <w:rsid w:val="0CD17E9C"/>
    <w:rsid w:val="0D3810F0"/>
    <w:rsid w:val="0D833E4D"/>
    <w:rsid w:val="0E0F04D0"/>
    <w:rsid w:val="0ECF5BF0"/>
    <w:rsid w:val="0F097895"/>
    <w:rsid w:val="0F943F2B"/>
    <w:rsid w:val="0FF337BA"/>
    <w:rsid w:val="0FFA63D6"/>
    <w:rsid w:val="1110037A"/>
    <w:rsid w:val="124C3527"/>
    <w:rsid w:val="1319334C"/>
    <w:rsid w:val="13CD2D52"/>
    <w:rsid w:val="13F94112"/>
    <w:rsid w:val="14055E4A"/>
    <w:rsid w:val="14E55056"/>
    <w:rsid w:val="15236CC9"/>
    <w:rsid w:val="15526EF1"/>
    <w:rsid w:val="166C107E"/>
    <w:rsid w:val="175D623F"/>
    <w:rsid w:val="181214FE"/>
    <w:rsid w:val="18C924AD"/>
    <w:rsid w:val="192816C3"/>
    <w:rsid w:val="19BD19A9"/>
    <w:rsid w:val="1A4725AA"/>
    <w:rsid w:val="1CD3268E"/>
    <w:rsid w:val="1D12266B"/>
    <w:rsid w:val="1D364A16"/>
    <w:rsid w:val="1DAF1A05"/>
    <w:rsid w:val="1DC015FC"/>
    <w:rsid w:val="1F077904"/>
    <w:rsid w:val="224736DB"/>
    <w:rsid w:val="23E95404"/>
    <w:rsid w:val="25502536"/>
    <w:rsid w:val="26243968"/>
    <w:rsid w:val="262B01B2"/>
    <w:rsid w:val="266E1EC2"/>
    <w:rsid w:val="278E7DB2"/>
    <w:rsid w:val="27DB7D46"/>
    <w:rsid w:val="2856389C"/>
    <w:rsid w:val="29533016"/>
    <w:rsid w:val="295C32BB"/>
    <w:rsid w:val="296E59ED"/>
    <w:rsid w:val="2A173816"/>
    <w:rsid w:val="2A3C25AB"/>
    <w:rsid w:val="2A796385"/>
    <w:rsid w:val="2B244EF7"/>
    <w:rsid w:val="2BA31F47"/>
    <w:rsid w:val="2C161986"/>
    <w:rsid w:val="2CD04FCD"/>
    <w:rsid w:val="2CEA7518"/>
    <w:rsid w:val="2D6E6F1F"/>
    <w:rsid w:val="2FE05761"/>
    <w:rsid w:val="30376B68"/>
    <w:rsid w:val="303A30EE"/>
    <w:rsid w:val="30D427E8"/>
    <w:rsid w:val="31546DA3"/>
    <w:rsid w:val="31D23A8B"/>
    <w:rsid w:val="324864C3"/>
    <w:rsid w:val="32AB022E"/>
    <w:rsid w:val="34A0552E"/>
    <w:rsid w:val="34BC61DB"/>
    <w:rsid w:val="34E343FE"/>
    <w:rsid w:val="39770516"/>
    <w:rsid w:val="39A7122A"/>
    <w:rsid w:val="39BB3AC3"/>
    <w:rsid w:val="3A105BD7"/>
    <w:rsid w:val="3A2618F9"/>
    <w:rsid w:val="3AD8622B"/>
    <w:rsid w:val="3B8C114B"/>
    <w:rsid w:val="3BA01266"/>
    <w:rsid w:val="3BF3683D"/>
    <w:rsid w:val="3C441709"/>
    <w:rsid w:val="3CF722B4"/>
    <w:rsid w:val="3D5938C8"/>
    <w:rsid w:val="3DAF48C7"/>
    <w:rsid w:val="3DC84B47"/>
    <w:rsid w:val="3ED119D4"/>
    <w:rsid w:val="3F5B05C7"/>
    <w:rsid w:val="40553507"/>
    <w:rsid w:val="4155623E"/>
    <w:rsid w:val="415F61A1"/>
    <w:rsid w:val="426D73F2"/>
    <w:rsid w:val="429709E7"/>
    <w:rsid w:val="429B1DED"/>
    <w:rsid w:val="43004CFA"/>
    <w:rsid w:val="433C556D"/>
    <w:rsid w:val="43DB7A46"/>
    <w:rsid w:val="444701FD"/>
    <w:rsid w:val="44CB6622"/>
    <w:rsid w:val="45241E08"/>
    <w:rsid w:val="471456F4"/>
    <w:rsid w:val="48534CCA"/>
    <w:rsid w:val="48CD17CE"/>
    <w:rsid w:val="48F440DC"/>
    <w:rsid w:val="4A8F1352"/>
    <w:rsid w:val="4BBD12E8"/>
    <w:rsid w:val="4C0D222C"/>
    <w:rsid w:val="4D9031C1"/>
    <w:rsid w:val="4DC541C5"/>
    <w:rsid w:val="4E1B5457"/>
    <w:rsid w:val="4E5E7088"/>
    <w:rsid w:val="4E742C53"/>
    <w:rsid w:val="4EB84C2C"/>
    <w:rsid w:val="4FCC3EF9"/>
    <w:rsid w:val="50565C5A"/>
    <w:rsid w:val="526463DF"/>
    <w:rsid w:val="52B072DB"/>
    <w:rsid w:val="52EF484C"/>
    <w:rsid w:val="54FD3091"/>
    <w:rsid w:val="55303508"/>
    <w:rsid w:val="5555258E"/>
    <w:rsid w:val="55B00221"/>
    <w:rsid w:val="55B53094"/>
    <w:rsid w:val="56664D86"/>
    <w:rsid w:val="56905EEB"/>
    <w:rsid w:val="56B42001"/>
    <w:rsid w:val="57206237"/>
    <w:rsid w:val="57E26B6A"/>
    <w:rsid w:val="5801791E"/>
    <w:rsid w:val="5808052B"/>
    <w:rsid w:val="5868401E"/>
    <w:rsid w:val="58C77E8B"/>
    <w:rsid w:val="590E6F3C"/>
    <w:rsid w:val="592E7DB1"/>
    <w:rsid w:val="5A1D186A"/>
    <w:rsid w:val="5A2D05DA"/>
    <w:rsid w:val="5A4B2654"/>
    <w:rsid w:val="5A6020BD"/>
    <w:rsid w:val="5A69668F"/>
    <w:rsid w:val="5C877E85"/>
    <w:rsid w:val="5D682F4F"/>
    <w:rsid w:val="5DAE4913"/>
    <w:rsid w:val="5E790E35"/>
    <w:rsid w:val="60691005"/>
    <w:rsid w:val="607E5CF0"/>
    <w:rsid w:val="61A03ED8"/>
    <w:rsid w:val="63711BBF"/>
    <w:rsid w:val="654655A2"/>
    <w:rsid w:val="65601796"/>
    <w:rsid w:val="661E5494"/>
    <w:rsid w:val="68C747E9"/>
    <w:rsid w:val="69920F06"/>
    <w:rsid w:val="6A424443"/>
    <w:rsid w:val="6E3C19FE"/>
    <w:rsid w:val="6E7146A7"/>
    <w:rsid w:val="6EDA0089"/>
    <w:rsid w:val="6F173AAD"/>
    <w:rsid w:val="6F3E67F6"/>
    <w:rsid w:val="6F73350E"/>
    <w:rsid w:val="70611EA8"/>
    <w:rsid w:val="70E451C7"/>
    <w:rsid w:val="70E85D53"/>
    <w:rsid w:val="720C33EE"/>
    <w:rsid w:val="741777F6"/>
    <w:rsid w:val="743157C7"/>
    <w:rsid w:val="744728C3"/>
    <w:rsid w:val="74C8366B"/>
    <w:rsid w:val="74D47C0A"/>
    <w:rsid w:val="752F61FD"/>
    <w:rsid w:val="75E95871"/>
    <w:rsid w:val="766F008B"/>
    <w:rsid w:val="76D63F34"/>
    <w:rsid w:val="77D619FC"/>
    <w:rsid w:val="78072593"/>
    <w:rsid w:val="7A033FB8"/>
    <w:rsid w:val="7A2552A1"/>
    <w:rsid w:val="7ABE5C25"/>
    <w:rsid w:val="7BF363A2"/>
    <w:rsid w:val="7C39367F"/>
    <w:rsid w:val="7CDD5CDA"/>
    <w:rsid w:val="7D307E86"/>
    <w:rsid w:val="7DAF0754"/>
    <w:rsid w:val="7E3B67A2"/>
    <w:rsid w:val="7F001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6"/>
    <w:basedOn w:val="1"/>
    <w:next w:val="1"/>
    <w:qFormat/>
    <w:uiPriority w:val="0"/>
    <w:pPr>
      <w:keepNext/>
      <w:keepLines/>
      <w:numPr>
        <w:ilvl w:val="5"/>
        <w:numId w:val="1"/>
      </w:numPr>
      <w:spacing w:before="240" w:after="64" w:line="317" w:lineRule="auto"/>
      <w:outlineLvl w:val="5"/>
    </w:pPr>
    <w:rPr>
      <w:rFonts w:ascii="Arial" w:hAnsi="Arial" w:eastAsia="黑体"/>
      <w:b/>
      <w:sz w:val="24"/>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20" w:firstLineChars="200"/>
    </w:pPr>
    <w:rPr>
      <w:sz w:val="21"/>
    </w:rPr>
  </w:style>
  <w:style w:type="paragraph" w:styleId="4">
    <w:name w:val="Body Text Indent"/>
    <w:basedOn w:val="1"/>
    <w:qFormat/>
    <w:uiPriority w:val="0"/>
    <w:pPr>
      <w:tabs>
        <w:tab w:val="left" w:pos="8640"/>
      </w:tabs>
      <w:ind w:left="1365"/>
    </w:pPr>
  </w:style>
  <w:style w:type="paragraph" w:styleId="5">
    <w:name w:val="Block Text"/>
    <w:basedOn w:val="1"/>
    <w:qFormat/>
    <w:uiPriority w:val="0"/>
    <w:pPr>
      <w:autoSpaceDE w:val="0"/>
      <w:autoSpaceDN w:val="0"/>
      <w:adjustRightInd w:val="0"/>
      <w:ind w:left="256" w:right="6" w:firstLine="624" w:firstLineChars="200"/>
    </w:pPr>
    <w:rPr>
      <w:rFonts w:ascii="Times New Roman" w:hAnsi="Times New Roman" w:eastAsia="仿宋_GB2312" w:cs="Times New Roman"/>
      <w:kern w:val="0"/>
      <w:sz w:val="28"/>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envelope return"/>
    <w:basedOn w:val="1"/>
    <w:unhideWhenUsed/>
    <w:qFormat/>
    <w:uiPriority w:val="99"/>
    <w:pPr>
      <w:snapToGrid w:val="0"/>
    </w:pPr>
    <w:rPr>
      <w:rFonts w:ascii="Arial" w:hAnsi="Arial"/>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footnote text"/>
    <w:basedOn w:val="1"/>
    <w:qFormat/>
    <w:uiPriority w:val="0"/>
    <w:pPr>
      <w:snapToGrid w:val="0"/>
      <w:jc w:val="left"/>
    </w:pPr>
    <w:rPr>
      <w:sz w:val="18"/>
    </w:rPr>
  </w:style>
  <w:style w:type="paragraph" w:styleId="10">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11">
    <w:name w:val="Body Text 2"/>
    <w:basedOn w:val="1"/>
    <w:qFormat/>
    <w:uiPriority w:val="0"/>
    <w:pPr>
      <w:jc w:val="left"/>
    </w:pPr>
    <w:rPr>
      <w:rFonts w:ascii="仿宋_GB2312" w:hAnsi="宋体" w:eastAsia="仿宋_GB2312"/>
    </w:rPr>
  </w:style>
  <w:style w:type="paragraph" w:styleId="12">
    <w:name w:val="Body Text First Indent 2"/>
    <w:basedOn w:val="4"/>
    <w:next w:val="1"/>
    <w:unhideWhenUsed/>
    <w:qFormat/>
    <w:uiPriority w:val="0"/>
    <w:pPr>
      <w:spacing w:after="120"/>
      <w:ind w:left="420" w:leftChars="200" w:firstLine="420" w:firstLineChars="200"/>
    </w:pPr>
  </w:style>
  <w:style w:type="character" w:styleId="15">
    <w:name w:val="page number"/>
    <w:basedOn w:val="14"/>
    <w:qFormat/>
    <w:uiPriority w:val="0"/>
  </w:style>
  <w:style w:type="paragraph" w:customStyle="1" w:styleId="16">
    <w:name w:val="楷体粗正文文字"/>
    <w:basedOn w:val="1"/>
    <w:next w:val="10"/>
    <w:qFormat/>
    <w:uiPriority w:val="0"/>
    <w:pPr>
      <w:snapToGrid w:val="0"/>
      <w:spacing w:line="480" w:lineRule="exact"/>
      <w:ind w:firstLine="560" w:firstLineChars="0"/>
    </w:pPr>
    <w:rPr>
      <w:sz w:val="28"/>
      <w:szCs w:val="20"/>
    </w:rPr>
  </w:style>
  <w:style w:type="paragraph" w:customStyle="1" w:styleId="17">
    <w:name w:val="Char1 Char Char Char Char Char Char Char Char Char"/>
    <w:basedOn w:val="1"/>
    <w:qFormat/>
    <w:uiPriority w:val="0"/>
    <w:pPr>
      <w:spacing w:before="240" w:beforeLines="0" w:after="120" w:afterLines="0" w:line="288" w:lineRule="auto"/>
      <w:ind w:firstLine="200" w:firstLineChars="200"/>
      <w:jc w:val="left"/>
    </w:pPr>
  </w:style>
  <w:style w:type="character" w:customStyle="1" w:styleId="18">
    <w:name w:val="font21"/>
    <w:basedOn w:val="14"/>
    <w:qFormat/>
    <w:uiPriority w:val="0"/>
    <w:rPr>
      <w:rFonts w:hint="eastAsia" w:ascii="宋体" w:hAnsi="宋体" w:eastAsia="宋体" w:cs="宋体"/>
      <w:b/>
      <w:bCs/>
      <w:color w:val="000000"/>
      <w:sz w:val="21"/>
      <w:szCs w:val="21"/>
      <w:u w:val="none"/>
    </w:rPr>
  </w:style>
  <w:style w:type="character" w:customStyle="1" w:styleId="19">
    <w:name w:val="font11"/>
    <w:basedOn w:val="14"/>
    <w:qFormat/>
    <w:uiPriority w:val="0"/>
    <w:rPr>
      <w:rFonts w:hint="eastAsia" w:ascii="宋体" w:hAnsi="宋体" w:eastAsia="宋体" w:cs="宋体"/>
      <w:color w:val="000000"/>
      <w:sz w:val="21"/>
      <w:szCs w:val="21"/>
      <w:u w:val="none"/>
    </w:rPr>
  </w:style>
  <w:style w:type="character" w:customStyle="1" w:styleId="20">
    <w:name w:val="font41"/>
    <w:basedOn w:val="14"/>
    <w:qFormat/>
    <w:uiPriority w:val="0"/>
    <w:rPr>
      <w:rFonts w:hint="default" w:ascii="Times New Roman" w:hAnsi="Times New Roman" w:cs="Times New Roman"/>
      <w:color w:val="000000"/>
      <w:sz w:val="21"/>
      <w:szCs w:val="21"/>
      <w:u w:val="none"/>
    </w:rPr>
  </w:style>
  <w:style w:type="character" w:customStyle="1" w:styleId="21">
    <w:name w:val="font51"/>
    <w:basedOn w:val="14"/>
    <w:qFormat/>
    <w:uiPriority w:val="0"/>
    <w:rPr>
      <w:rFonts w:hint="eastAsia" w:ascii="宋体" w:hAnsi="宋体" w:eastAsia="宋体" w:cs="宋体"/>
      <w:color w:val="000000"/>
      <w:sz w:val="20"/>
      <w:szCs w:val="20"/>
      <w:u w:val="none"/>
    </w:rPr>
  </w:style>
  <w:style w:type="character" w:customStyle="1" w:styleId="22">
    <w:name w:val="font61"/>
    <w:basedOn w:val="14"/>
    <w:qFormat/>
    <w:uiPriority w:val="0"/>
    <w:rPr>
      <w:rFonts w:hint="default" w:ascii="Times New Roman" w:hAnsi="Times New Roman" w:cs="Times New Roman"/>
      <w:color w:val="000000"/>
      <w:sz w:val="20"/>
      <w:szCs w:val="20"/>
      <w:u w:val="none"/>
    </w:rPr>
  </w:style>
  <w:style w:type="paragraph" w:customStyle="1" w:styleId="23">
    <w:name w:val="样式 左侧:  0.74 厘米"/>
    <w:basedOn w:val="1"/>
    <w:qFormat/>
    <w:uiPriority w:val="0"/>
    <w:pPr>
      <w:ind w:left="620" w:hanging="200" w:hangingChars="200"/>
    </w:pPr>
    <w:rPr>
      <w:rFonts w:cs="宋体"/>
      <w:szCs w:val="20"/>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5">
    <w:name w:val="font01"/>
    <w:basedOn w:val="14"/>
    <w:qFormat/>
    <w:uiPriority w:val="0"/>
    <w:rPr>
      <w:rFonts w:hint="eastAsia" w:ascii="宋体" w:hAnsi="宋体" w:eastAsia="宋体" w:cs="宋体"/>
      <w:color w:val="000000"/>
      <w:sz w:val="20"/>
      <w:szCs w:val="20"/>
      <w:u w:val="none"/>
    </w:rPr>
  </w:style>
  <w:style w:type="character" w:customStyle="1" w:styleId="26">
    <w:name w:val="font81"/>
    <w:basedOn w:val="14"/>
    <w:qFormat/>
    <w:uiPriority w:val="0"/>
    <w:rPr>
      <w:rFonts w:hint="eastAsia" w:ascii="宋体" w:hAnsi="宋体" w:eastAsia="宋体" w:cs="宋体"/>
      <w:color w:val="000000"/>
      <w:sz w:val="21"/>
      <w:szCs w:val="21"/>
      <w:u w:val="none"/>
    </w:rPr>
  </w:style>
  <w:style w:type="character" w:customStyle="1" w:styleId="27">
    <w:name w:val="font9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2023-08-01T10:14:00Z</dcterms:created>
  <dc:creator></dc:creator>
  <cp:lastModifiedBy>孙琼琼</cp:lastModifiedBy>
  <cp:lastPrinted>2024-05-15T01:25:00Z</cp:lastPrinted>
  <dcterms:modified xsi:type="dcterms:W3CDTF">2024-05-15T04:00:50Z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145AAA70BCB7431E954A28740634F5B8</vt:lpwstr>
  </property>
</Properties>
</file>